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E32C9" w14:textId="77777777" w:rsidR="00357D4C" w:rsidRPr="00357D4C" w:rsidRDefault="00357D4C" w:rsidP="00357D4C">
      <w:pPr>
        <w:keepNext/>
        <w:spacing w:after="240" w:line="240" w:lineRule="auto"/>
        <w:ind w:left="3600"/>
        <w:outlineLvl w:val="0"/>
        <w:rPr>
          <w:rFonts w:ascii="Verdana" w:eastAsia="Times New Roman" w:hAnsi="Verdana" w:cs="Times New Roman"/>
          <w:b/>
          <w:bCs/>
          <w:color w:val="000000"/>
          <w:kern w:val="32"/>
          <w:sz w:val="32"/>
          <w:szCs w:val="32"/>
        </w:rPr>
      </w:pPr>
      <w:bookmarkStart w:id="0" w:name="_Toc189462741"/>
      <w:bookmarkStart w:id="1" w:name="_Toc290647061"/>
      <w:bookmarkStart w:id="2" w:name="_GoBack"/>
      <w:bookmarkEnd w:id="2"/>
      <w:r w:rsidRPr="00357D4C">
        <w:rPr>
          <w:rFonts w:ascii="Verdana" w:eastAsia="Times New Roman" w:hAnsi="Verdana" w:cs="Times New Roman"/>
          <w:noProof/>
          <w:color w:val="000000"/>
          <w:kern w:val="32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C4E3300" wp14:editId="1C4E3301">
            <wp:simplePos x="0" y="0"/>
            <wp:positionH relativeFrom="column">
              <wp:posOffset>-9525</wp:posOffset>
            </wp:positionH>
            <wp:positionV relativeFrom="paragraph">
              <wp:posOffset>-66675</wp:posOffset>
            </wp:positionV>
            <wp:extent cx="2568575" cy="419100"/>
            <wp:effectExtent l="19050" t="0" r="3175" b="0"/>
            <wp:wrapTight wrapText="bothSides">
              <wp:wrapPolygon edited="0">
                <wp:start x="-160" y="0"/>
                <wp:lineTo x="-160" y="20618"/>
                <wp:lineTo x="21627" y="20618"/>
                <wp:lineTo x="21627" y="0"/>
                <wp:lineTo x="-16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bookmarkEnd w:id="1"/>
    <w:p w14:paraId="1C4E32CA" w14:textId="77777777" w:rsidR="00E12822" w:rsidRDefault="008E0D13" w:rsidP="00E12822">
      <w:pPr>
        <w:keepNext/>
        <w:pBdr>
          <w:top w:val="single" w:sz="12" w:space="0" w:color="808080"/>
        </w:pBdr>
        <w:spacing w:after="0" w:line="240" w:lineRule="auto"/>
        <w:outlineLvl w:val="0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kern w:val="32"/>
          <w:sz w:val="32"/>
          <w:szCs w:val="32"/>
        </w:rPr>
        <w:t xml:space="preserve">Local Ordinance and </w:t>
      </w:r>
      <w:r w:rsidR="002C101B">
        <w:rPr>
          <w:rFonts w:ascii="Verdana" w:eastAsia="Times New Roman" w:hAnsi="Verdana" w:cs="Times New Roman"/>
          <w:b/>
          <w:bCs/>
          <w:color w:val="000000"/>
          <w:kern w:val="32"/>
          <w:sz w:val="32"/>
          <w:szCs w:val="32"/>
        </w:rPr>
        <w:t xml:space="preserve">Administrative Rule </w:t>
      </w:r>
      <w:r w:rsidR="00E12822">
        <w:rPr>
          <w:rFonts w:ascii="Verdana" w:eastAsia="Times New Roman" w:hAnsi="Verdana" w:cs="Times New Roman"/>
          <w:b/>
          <w:bCs/>
          <w:color w:val="000000"/>
          <w:kern w:val="32"/>
          <w:sz w:val="32"/>
          <w:szCs w:val="32"/>
        </w:rPr>
        <w:t>Look up</w:t>
      </w:r>
      <w:r w:rsidR="000B21FF">
        <w:rPr>
          <w:rFonts w:ascii="Verdana" w:eastAsia="Times New Roman" w:hAnsi="Verdana" w:cs="Times New Roman"/>
          <w:b/>
          <w:bCs/>
          <w:color w:val="000000"/>
          <w:kern w:val="32"/>
          <w:sz w:val="32"/>
          <w:szCs w:val="32"/>
        </w:rPr>
        <w:t xml:space="preserve"> Tool</w:t>
      </w:r>
    </w:p>
    <w:p w14:paraId="1C4E32CB" w14:textId="77777777" w:rsidR="00A46792" w:rsidRDefault="00A46792" w:rsidP="00A46792">
      <w:pPr>
        <w:spacing w:before="60" w:after="480"/>
        <w:rPr>
          <w:rFonts w:ascii="Verdana" w:hAnsi="Verdana"/>
          <w:color w:val="595959" w:themeColor="text1" w:themeTint="A6"/>
          <w:sz w:val="14"/>
          <w:szCs w:val="14"/>
        </w:rPr>
      </w:pPr>
      <w:proofErr w:type="gramStart"/>
      <w:r w:rsidRPr="007556BC">
        <w:rPr>
          <w:rFonts w:ascii="Verdana" w:hAnsi="Verdana"/>
          <w:color w:val="595959" w:themeColor="text1" w:themeTint="A6"/>
          <w:sz w:val="14"/>
          <w:szCs w:val="14"/>
        </w:rPr>
        <w:t xml:space="preserve">Copyright © </w:t>
      </w:r>
      <w:r>
        <w:rPr>
          <w:rFonts w:ascii="Verdana" w:hAnsi="Verdana"/>
          <w:color w:val="595959" w:themeColor="text1" w:themeTint="A6"/>
          <w:sz w:val="14"/>
          <w:szCs w:val="14"/>
        </w:rPr>
        <w:t>2014 by the State of Minnesota Judicial Branch.</w:t>
      </w:r>
      <w:proofErr w:type="gramEnd"/>
      <w:r>
        <w:rPr>
          <w:rFonts w:ascii="Verdana" w:hAnsi="Verdana"/>
          <w:color w:val="595959" w:themeColor="text1" w:themeTint="A6"/>
          <w:sz w:val="14"/>
          <w:szCs w:val="14"/>
        </w:rPr>
        <w:t xml:space="preserve"> </w:t>
      </w:r>
      <w:r w:rsidRPr="007556BC">
        <w:rPr>
          <w:rFonts w:ascii="Verdana" w:hAnsi="Verdana"/>
          <w:color w:val="595959" w:themeColor="text1" w:themeTint="A6"/>
          <w:sz w:val="14"/>
          <w:szCs w:val="14"/>
        </w:rPr>
        <w:t xml:space="preserve"> All Rights Reserved.</w:t>
      </w:r>
    </w:p>
    <w:p w14:paraId="1C4E32CC" w14:textId="77777777" w:rsidR="00357D4C" w:rsidRPr="00C20E2C" w:rsidRDefault="00E12822" w:rsidP="00C20E2C">
      <w:pPr>
        <w:spacing w:before="120" w:after="60"/>
        <w:rPr>
          <w:rFonts w:ascii="Verdana" w:eastAsia="Times New Roman" w:hAnsi="Verdana" w:cs="Times New Roman"/>
          <w:b/>
          <w:sz w:val="18"/>
          <w:szCs w:val="18"/>
        </w:rPr>
      </w:pPr>
      <w:r w:rsidRPr="00C20E2C">
        <w:rPr>
          <w:rFonts w:ascii="Verdana" w:eastAsia="Times New Roman" w:hAnsi="Verdana" w:cs="Times New Roman"/>
          <w:b/>
          <w:sz w:val="18"/>
          <w:szCs w:val="18"/>
        </w:rPr>
        <w:t xml:space="preserve">These instructions are </w:t>
      </w:r>
      <w:r w:rsidR="00357D4C" w:rsidRPr="00C20E2C">
        <w:rPr>
          <w:rFonts w:ascii="Verdana" w:eastAsia="Times New Roman" w:hAnsi="Verdana" w:cs="Times New Roman"/>
          <w:b/>
          <w:sz w:val="18"/>
          <w:szCs w:val="18"/>
        </w:rPr>
        <w:t>intended for use by criminal justice agencies</w:t>
      </w:r>
      <w:r w:rsidRPr="00C20E2C">
        <w:rPr>
          <w:rFonts w:ascii="Verdana" w:eastAsia="Times New Roman" w:hAnsi="Verdana" w:cs="Times New Roman"/>
          <w:b/>
          <w:sz w:val="18"/>
          <w:szCs w:val="18"/>
        </w:rPr>
        <w:t xml:space="preserve"> to aid them in</w:t>
      </w:r>
      <w:r w:rsidR="000B21FF">
        <w:rPr>
          <w:rFonts w:ascii="Verdana" w:eastAsia="Times New Roman" w:hAnsi="Verdana" w:cs="Times New Roman"/>
          <w:b/>
          <w:sz w:val="18"/>
          <w:szCs w:val="18"/>
        </w:rPr>
        <w:t xml:space="preserve"> searching for </w:t>
      </w:r>
      <w:r w:rsidR="003A6A35" w:rsidRPr="00C20E2C">
        <w:rPr>
          <w:rFonts w:ascii="Verdana" w:eastAsia="Times New Roman" w:hAnsi="Verdana" w:cs="Times New Roman"/>
          <w:b/>
          <w:sz w:val="18"/>
          <w:szCs w:val="18"/>
        </w:rPr>
        <w:t>administrative rules</w:t>
      </w:r>
      <w:r w:rsidRPr="00C20E2C">
        <w:rPr>
          <w:rFonts w:ascii="Verdana" w:eastAsia="Times New Roman" w:hAnsi="Verdana" w:cs="Times New Roman"/>
          <w:b/>
          <w:sz w:val="18"/>
          <w:szCs w:val="18"/>
        </w:rPr>
        <w:t xml:space="preserve"> and </w:t>
      </w:r>
      <w:r w:rsidR="003A6A35" w:rsidRPr="00C20E2C">
        <w:rPr>
          <w:rFonts w:ascii="Verdana" w:eastAsia="Times New Roman" w:hAnsi="Verdana" w:cs="Times New Roman"/>
          <w:b/>
          <w:sz w:val="18"/>
          <w:szCs w:val="18"/>
        </w:rPr>
        <w:t>local ordinances</w:t>
      </w:r>
      <w:r w:rsidRPr="00C20E2C">
        <w:rPr>
          <w:rFonts w:ascii="Verdana" w:eastAsia="Times New Roman" w:hAnsi="Verdana" w:cs="Times New Roman"/>
          <w:b/>
          <w:sz w:val="18"/>
          <w:szCs w:val="18"/>
        </w:rPr>
        <w:t xml:space="preserve">.  </w:t>
      </w:r>
    </w:p>
    <w:p w14:paraId="1C4E32CD" w14:textId="77777777" w:rsidR="00357D4C" w:rsidRPr="00357D4C" w:rsidRDefault="00A46792" w:rsidP="00357D4C">
      <w:pPr>
        <w:pBdr>
          <w:bottom w:val="single" w:sz="4" w:space="1" w:color="auto"/>
        </w:pBdr>
        <w:spacing w:before="240" w:after="1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Background</w:t>
      </w:r>
    </w:p>
    <w:p w14:paraId="1C4E32CE" w14:textId="77777777" w:rsidR="00146FCF" w:rsidRPr="00756E59" w:rsidRDefault="00E12822" w:rsidP="00C20E2C">
      <w:pPr>
        <w:spacing w:before="120" w:after="60"/>
        <w:rPr>
          <w:rFonts w:ascii="Verdana" w:eastAsia="Times New Roman" w:hAnsi="Verdana" w:cs="Times New Roman"/>
          <w:sz w:val="18"/>
          <w:szCs w:val="18"/>
        </w:rPr>
      </w:pPr>
      <w:r w:rsidRPr="00C20E2C">
        <w:rPr>
          <w:rFonts w:ascii="Verdana" w:eastAsia="Times New Roman" w:hAnsi="Verdana" w:cs="Times New Roman"/>
          <w:sz w:val="18"/>
          <w:szCs w:val="18"/>
        </w:rPr>
        <w:t>T</w:t>
      </w:r>
      <w:r w:rsidR="00357D4C" w:rsidRPr="00C20E2C">
        <w:rPr>
          <w:rFonts w:ascii="Verdana" w:eastAsia="Times New Roman" w:hAnsi="Verdana" w:cs="Times New Roman"/>
          <w:sz w:val="18"/>
          <w:szCs w:val="18"/>
        </w:rPr>
        <w:t xml:space="preserve">he MNCIS Offense </w:t>
      </w:r>
      <w:r w:rsidR="00511E64" w:rsidRPr="00C20E2C">
        <w:rPr>
          <w:rFonts w:ascii="Verdana" w:eastAsia="Times New Roman" w:hAnsi="Verdana" w:cs="Times New Roman"/>
          <w:sz w:val="18"/>
          <w:szCs w:val="18"/>
        </w:rPr>
        <w:t>Table has been updated to</w:t>
      </w:r>
      <w:r w:rsidR="00357D4C" w:rsidRPr="00C20E2C">
        <w:rPr>
          <w:rFonts w:ascii="Verdana" w:eastAsia="Times New Roman" w:hAnsi="Verdana" w:cs="Times New Roman"/>
          <w:sz w:val="18"/>
          <w:szCs w:val="18"/>
        </w:rPr>
        <w:t xml:space="preserve"> inclu</w:t>
      </w:r>
      <w:r w:rsidR="00190B81" w:rsidRPr="00C20E2C">
        <w:rPr>
          <w:rFonts w:ascii="Verdana" w:eastAsia="Times New Roman" w:hAnsi="Verdana" w:cs="Times New Roman"/>
          <w:sz w:val="18"/>
          <w:szCs w:val="18"/>
        </w:rPr>
        <w:t>de offense codes for</w:t>
      </w:r>
      <w:r w:rsidR="008E0D13">
        <w:rPr>
          <w:rFonts w:ascii="Verdana" w:eastAsia="Times New Roman" w:hAnsi="Verdana" w:cs="Times New Roman"/>
          <w:sz w:val="18"/>
          <w:szCs w:val="18"/>
        </w:rPr>
        <w:t xml:space="preserve"> Local Ordinances and</w:t>
      </w:r>
      <w:r w:rsidR="00867F8A">
        <w:rPr>
          <w:rFonts w:ascii="Verdana" w:eastAsia="Times New Roman" w:hAnsi="Verdana" w:cs="Times New Roman"/>
          <w:sz w:val="18"/>
          <w:szCs w:val="18"/>
        </w:rPr>
        <w:t xml:space="preserve"> Administrative Rules </w:t>
      </w:r>
      <w:r w:rsidR="00357D4C" w:rsidRPr="00C20E2C">
        <w:rPr>
          <w:rFonts w:ascii="Verdana" w:eastAsia="Times New Roman" w:hAnsi="Verdana" w:cs="Times New Roman"/>
          <w:sz w:val="18"/>
          <w:szCs w:val="18"/>
        </w:rPr>
        <w:t>violations</w:t>
      </w:r>
      <w:r w:rsidR="00511E64" w:rsidRPr="00C20E2C">
        <w:rPr>
          <w:rFonts w:ascii="Verdana" w:eastAsia="Times New Roman" w:hAnsi="Verdana" w:cs="Times New Roman"/>
          <w:sz w:val="18"/>
          <w:szCs w:val="18"/>
        </w:rPr>
        <w:t>.</w:t>
      </w:r>
      <w:r w:rsidR="00402FDF" w:rsidRPr="00C20E2C">
        <w:rPr>
          <w:rFonts w:ascii="Verdana" w:eastAsia="Times New Roman" w:hAnsi="Verdana" w:cs="Times New Roman"/>
          <w:sz w:val="18"/>
          <w:szCs w:val="18"/>
        </w:rPr>
        <w:t xml:space="preserve">  This tool</w:t>
      </w:r>
      <w:r w:rsidR="00A57838" w:rsidRPr="00C20E2C">
        <w:rPr>
          <w:rFonts w:ascii="Verdana" w:eastAsia="Times New Roman" w:hAnsi="Verdana" w:cs="Times New Roman"/>
          <w:sz w:val="18"/>
          <w:szCs w:val="18"/>
        </w:rPr>
        <w:t xml:space="preserve"> has been created </w:t>
      </w:r>
      <w:r w:rsidR="007F39E2" w:rsidRPr="00C20E2C">
        <w:rPr>
          <w:rFonts w:ascii="Verdana" w:eastAsia="Times New Roman" w:hAnsi="Verdana" w:cs="Times New Roman"/>
          <w:sz w:val="18"/>
          <w:szCs w:val="18"/>
        </w:rPr>
        <w:t>to provide criminal justice agen</w:t>
      </w:r>
      <w:r w:rsidR="00A57838" w:rsidRPr="00C20E2C">
        <w:rPr>
          <w:rFonts w:ascii="Verdana" w:eastAsia="Times New Roman" w:hAnsi="Verdana" w:cs="Times New Roman"/>
          <w:sz w:val="18"/>
          <w:szCs w:val="18"/>
        </w:rPr>
        <w:t>cies access to</w:t>
      </w:r>
      <w:r w:rsidR="00CE02C4" w:rsidRPr="00C20E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0052FC" w:rsidRPr="00C20E2C">
        <w:rPr>
          <w:rFonts w:ascii="Verdana" w:eastAsia="Times New Roman" w:hAnsi="Verdana" w:cs="Times New Roman"/>
          <w:sz w:val="18"/>
          <w:szCs w:val="18"/>
        </w:rPr>
        <w:t>the</w:t>
      </w:r>
      <w:r w:rsidR="006607B5" w:rsidRPr="00C20E2C">
        <w:rPr>
          <w:rFonts w:ascii="Verdana" w:eastAsia="Times New Roman" w:hAnsi="Verdana" w:cs="Times New Roman"/>
          <w:sz w:val="18"/>
          <w:szCs w:val="18"/>
        </w:rPr>
        <w:t xml:space="preserve"> information in one</w:t>
      </w:r>
      <w:r w:rsidR="00A564B0" w:rsidRPr="00C20E2C">
        <w:rPr>
          <w:rFonts w:ascii="Verdana" w:eastAsia="Times New Roman" w:hAnsi="Verdana" w:cs="Times New Roman"/>
          <w:sz w:val="18"/>
          <w:szCs w:val="18"/>
        </w:rPr>
        <w:t xml:space="preserve"> centralized location.</w:t>
      </w:r>
      <w:r w:rsidR="00A57838" w:rsidRPr="00C20E2C">
        <w:rPr>
          <w:rFonts w:ascii="Verdana" w:eastAsia="Times New Roman" w:hAnsi="Verdana" w:cs="Times New Roman"/>
          <w:sz w:val="18"/>
          <w:szCs w:val="18"/>
        </w:rPr>
        <w:t xml:space="preserve">  </w:t>
      </w:r>
      <w:r w:rsidR="000B21FF">
        <w:rPr>
          <w:rFonts w:ascii="Verdana" w:eastAsia="Times New Roman" w:hAnsi="Verdana" w:cs="Times New Roman"/>
          <w:sz w:val="18"/>
          <w:szCs w:val="18"/>
        </w:rPr>
        <w:t>C</w:t>
      </w:r>
      <w:r w:rsidR="000B21FF" w:rsidRPr="00C20E2C">
        <w:rPr>
          <w:rFonts w:ascii="Verdana" w:eastAsia="Times New Roman" w:hAnsi="Verdana" w:cs="Times New Roman"/>
          <w:sz w:val="18"/>
          <w:szCs w:val="18"/>
        </w:rPr>
        <w:t xml:space="preserve">riminal justice agencies </w:t>
      </w:r>
      <w:r w:rsidR="000B21FF">
        <w:rPr>
          <w:rFonts w:ascii="Verdana" w:eastAsia="Times New Roman" w:hAnsi="Verdana" w:cs="Times New Roman"/>
          <w:sz w:val="18"/>
          <w:szCs w:val="18"/>
        </w:rPr>
        <w:t>can use t</w:t>
      </w:r>
      <w:r w:rsidR="00A57838" w:rsidRPr="00C20E2C">
        <w:rPr>
          <w:rFonts w:ascii="Verdana" w:eastAsia="Times New Roman" w:hAnsi="Verdana" w:cs="Times New Roman"/>
          <w:sz w:val="18"/>
          <w:szCs w:val="18"/>
        </w:rPr>
        <w:t>he information</w:t>
      </w:r>
      <w:r w:rsidR="00E14D02" w:rsidRPr="00C20E2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A57838" w:rsidRPr="00C20E2C">
        <w:rPr>
          <w:rFonts w:ascii="Verdana" w:eastAsia="Times New Roman" w:hAnsi="Verdana" w:cs="Times New Roman"/>
          <w:sz w:val="18"/>
          <w:szCs w:val="18"/>
        </w:rPr>
        <w:t>to populate</w:t>
      </w:r>
      <w:r w:rsidR="00A564B0" w:rsidRPr="00C20E2C">
        <w:rPr>
          <w:rFonts w:ascii="Verdana" w:eastAsia="Times New Roman" w:hAnsi="Verdana" w:cs="Times New Roman"/>
          <w:sz w:val="18"/>
          <w:szCs w:val="18"/>
        </w:rPr>
        <w:t xml:space="preserve"> their</w:t>
      </w:r>
      <w:r w:rsidR="00E14D02" w:rsidRPr="00C20E2C">
        <w:rPr>
          <w:rFonts w:ascii="Verdana" w:eastAsia="Times New Roman" w:hAnsi="Verdana" w:cs="Times New Roman"/>
          <w:sz w:val="18"/>
          <w:szCs w:val="18"/>
        </w:rPr>
        <w:t xml:space="preserve"> offense code table</w:t>
      </w:r>
      <w:r w:rsidR="00F879F4" w:rsidRPr="00C20E2C">
        <w:rPr>
          <w:rFonts w:ascii="Verdana" w:eastAsia="Times New Roman" w:hAnsi="Verdana" w:cs="Times New Roman"/>
          <w:sz w:val="18"/>
          <w:szCs w:val="18"/>
        </w:rPr>
        <w:t>s and</w:t>
      </w:r>
      <w:r w:rsidR="00A57838" w:rsidRPr="00C20E2C">
        <w:rPr>
          <w:rFonts w:ascii="Verdana" w:eastAsia="Times New Roman" w:hAnsi="Verdana" w:cs="Times New Roman"/>
          <w:sz w:val="18"/>
          <w:szCs w:val="18"/>
        </w:rPr>
        <w:t xml:space="preserve"> aid them in the submission of </w:t>
      </w:r>
      <w:proofErr w:type="spellStart"/>
      <w:r w:rsidR="00A57838" w:rsidRPr="00C20E2C">
        <w:rPr>
          <w:rFonts w:ascii="Verdana" w:eastAsia="Times New Roman" w:hAnsi="Verdana" w:cs="Times New Roman"/>
          <w:sz w:val="18"/>
          <w:szCs w:val="18"/>
        </w:rPr>
        <w:t>eCitations</w:t>
      </w:r>
      <w:proofErr w:type="spellEnd"/>
      <w:r w:rsidR="00A57838" w:rsidRPr="00C20E2C">
        <w:rPr>
          <w:rFonts w:ascii="Verdana" w:eastAsia="Times New Roman" w:hAnsi="Verdana" w:cs="Times New Roman"/>
          <w:sz w:val="18"/>
          <w:szCs w:val="18"/>
        </w:rPr>
        <w:t xml:space="preserve">.  Agencies who are submitting </w:t>
      </w:r>
      <w:proofErr w:type="spellStart"/>
      <w:r w:rsidR="00A57838" w:rsidRPr="00C20E2C">
        <w:rPr>
          <w:rFonts w:ascii="Verdana" w:eastAsia="Times New Roman" w:hAnsi="Verdana" w:cs="Times New Roman"/>
          <w:sz w:val="18"/>
          <w:szCs w:val="18"/>
        </w:rPr>
        <w:t>eC</w:t>
      </w:r>
      <w:r w:rsidR="00B70BE7" w:rsidRPr="00C20E2C">
        <w:rPr>
          <w:rFonts w:ascii="Verdana" w:eastAsia="Times New Roman" w:hAnsi="Verdana" w:cs="Times New Roman"/>
          <w:sz w:val="18"/>
          <w:szCs w:val="18"/>
        </w:rPr>
        <w:t>itations</w:t>
      </w:r>
      <w:proofErr w:type="spellEnd"/>
      <w:r w:rsidR="00B70BE7" w:rsidRPr="00C20E2C">
        <w:rPr>
          <w:rFonts w:ascii="Verdana" w:eastAsia="Times New Roman" w:hAnsi="Verdana" w:cs="Times New Roman"/>
          <w:sz w:val="18"/>
          <w:szCs w:val="18"/>
        </w:rPr>
        <w:t xml:space="preserve"> using </w:t>
      </w:r>
      <w:r w:rsidR="00B70BE7" w:rsidRPr="00756E59">
        <w:rPr>
          <w:rFonts w:ascii="Verdana" w:eastAsia="Times New Roman" w:hAnsi="Verdana" w:cs="Times New Roman"/>
          <w:sz w:val="18"/>
          <w:szCs w:val="18"/>
        </w:rPr>
        <w:t xml:space="preserve">the 3.5 </w:t>
      </w:r>
      <w:r w:rsidR="00B70BE7" w:rsidRPr="007B2EFA">
        <w:rPr>
          <w:rFonts w:ascii="Verdana" w:eastAsia="Times New Roman" w:hAnsi="Verdana" w:cs="Times New Roman"/>
          <w:sz w:val="18"/>
          <w:szCs w:val="18"/>
        </w:rPr>
        <w:t xml:space="preserve">schema </w:t>
      </w:r>
      <w:r w:rsidR="007B2EFA" w:rsidRPr="007B2EFA">
        <w:rPr>
          <w:rFonts w:ascii="Verdana" w:eastAsia="Times New Roman" w:hAnsi="Verdana" w:cs="Times New Roman"/>
          <w:sz w:val="18"/>
          <w:szCs w:val="18"/>
        </w:rPr>
        <w:t>will</w:t>
      </w:r>
      <w:r w:rsidR="007B2EFA">
        <w:rPr>
          <w:rFonts w:ascii="Verdana" w:eastAsia="Times New Roman" w:hAnsi="Verdana" w:cs="Times New Roman"/>
          <w:i/>
          <w:sz w:val="18"/>
          <w:szCs w:val="18"/>
        </w:rPr>
        <w:t xml:space="preserve"> </w:t>
      </w:r>
      <w:r w:rsidR="00B70BE7" w:rsidRPr="00756E59">
        <w:rPr>
          <w:rFonts w:ascii="Verdana" w:eastAsia="Times New Roman" w:hAnsi="Verdana" w:cs="Times New Roman"/>
          <w:sz w:val="18"/>
          <w:szCs w:val="18"/>
        </w:rPr>
        <w:t>be</w:t>
      </w:r>
      <w:r w:rsidR="00A57838" w:rsidRPr="00756E59">
        <w:rPr>
          <w:rFonts w:ascii="Verdana" w:eastAsia="Times New Roman" w:hAnsi="Verdana" w:cs="Times New Roman"/>
          <w:sz w:val="18"/>
          <w:szCs w:val="18"/>
        </w:rPr>
        <w:t xml:space="preserve"> required to submit</w:t>
      </w:r>
      <w:r w:rsidR="003C1FCB" w:rsidRPr="00756E59">
        <w:rPr>
          <w:rFonts w:ascii="Verdana" w:eastAsia="Times New Roman" w:hAnsi="Verdana" w:cs="Times New Roman"/>
          <w:sz w:val="18"/>
          <w:szCs w:val="18"/>
        </w:rPr>
        <w:t xml:space="preserve"> administrative rules </w:t>
      </w:r>
      <w:r w:rsidR="00284C9F" w:rsidRPr="00756E59">
        <w:rPr>
          <w:rFonts w:ascii="Verdana" w:eastAsia="Times New Roman" w:hAnsi="Verdana" w:cs="Times New Roman"/>
          <w:sz w:val="18"/>
          <w:szCs w:val="18"/>
        </w:rPr>
        <w:t>and local</w:t>
      </w:r>
      <w:r w:rsidR="00733B75" w:rsidRPr="00756E59">
        <w:rPr>
          <w:rFonts w:ascii="Verdana" w:eastAsia="Times New Roman" w:hAnsi="Verdana" w:cs="Times New Roman"/>
          <w:sz w:val="18"/>
          <w:szCs w:val="18"/>
        </w:rPr>
        <w:t xml:space="preserve"> ordinances using an individual</w:t>
      </w:r>
      <w:r w:rsidR="00053850" w:rsidRPr="00756E59">
        <w:rPr>
          <w:rFonts w:ascii="Verdana" w:eastAsia="Times New Roman" w:hAnsi="Verdana" w:cs="Times New Roman"/>
          <w:sz w:val="18"/>
          <w:szCs w:val="18"/>
        </w:rPr>
        <w:t>ly</w:t>
      </w:r>
      <w:r w:rsidR="000B21FF" w:rsidRPr="00756E59">
        <w:rPr>
          <w:rFonts w:ascii="Verdana" w:eastAsia="Times New Roman" w:hAnsi="Verdana" w:cs="Times New Roman"/>
          <w:sz w:val="18"/>
          <w:szCs w:val="18"/>
        </w:rPr>
        <w:t>-</w:t>
      </w:r>
      <w:r w:rsidR="008970B0" w:rsidRPr="00756E59">
        <w:rPr>
          <w:rFonts w:ascii="Verdana" w:eastAsia="Times New Roman" w:hAnsi="Verdana" w:cs="Times New Roman"/>
          <w:sz w:val="18"/>
          <w:szCs w:val="18"/>
        </w:rPr>
        <w:t xml:space="preserve">assigned </w:t>
      </w:r>
      <w:r w:rsidR="00A57838" w:rsidRPr="00756E59">
        <w:rPr>
          <w:rFonts w:ascii="Verdana" w:eastAsia="Times New Roman" w:hAnsi="Verdana" w:cs="Times New Roman"/>
          <w:sz w:val="18"/>
          <w:szCs w:val="18"/>
        </w:rPr>
        <w:t>reference identification number.</w:t>
      </w:r>
    </w:p>
    <w:p w14:paraId="1C4E32CF" w14:textId="77777777" w:rsidR="00146FCF" w:rsidRDefault="000B21FF" w:rsidP="00357D4C">
      <w:pPr>
        <w:spacing w:before="120" w:after="60"/>
        <w:rPr>
          <w:rFonts w:ascii="Verdana" w:eastAsia="Times New Roman" w:hAnsi="Verdana" w:cs="Times New Roman"/>
          <w:sz w:val="18"/>
          <w:szCs w:val="18"/>
        </w:rPr>
      </w:pPr>
      <w:r w:rsidRPr="00756E59">
        <w:rPr>
          <w:rFonts w:ascii="Verdana" w:eastAsia="Times New Roman" w:hAnsi="Verdana" w:cs="Times New Roman"/>
          <w:b/>
          <w:sz w:val="18"/>
          <w:szCs w:val="18"/>
        </w:rPr>
        <w:t>Note:</w:t>
      </w:r>
      <w:r w:rsidRPr="00756E59">
        <w:rPr>
          <w:rFonts w:ascii="Verdana" w:eastAsia="Times New Roman" w:hAnsi="Verdana" w:cs="Times New Roman"/>
          <w:sz w:val="18"/>
          <w:szCs w:val="18"/>
        </w:rPr>
        <w:t xml:space="preserve"> A</w:t>
      </w:r>
      <w:r w:rsidR="00C43B55" w:rsidRPr="00756E59">
        <w:rPr>
          <w:rFonts w:ascii="Verdana" w:eastAsia="Times New Roman" w:hAnsi="Verdana" w:cs="Times New Roman"/>
          <w:sz w:val="18"/>
          <w:szCs w:val="18"/>
        </w:rPr>
        <w:t>gencies</w:t>
      </w:r>
      <w:r w:rsidR="00146FCF" w:rsidRPr="00756E59">
        <w:rPr>
          <w:rFonts w:ascii="Verdana" w:eastAsia="Times New Roman" w:hAnsi="Verdana" w:cs="Times New Roman"/>
          <w:sz w:val="18"/>
          <w:szCs w:val="18"/>
        </w:rPr>
        <w:t xml:space="preserve"> using t</w:t>
      </w:r>
      <w:r w:rsidR="00C43B55" w:rsidRPr="00756E59">
        <w:rPr>
          <w:rFonts w:ascii="Verdana" w:eastAsia="Times New Roman" w:hAnsi="Verdana" w:cs="Times New Roman"/>
          <w:sz w:val="18"/>
          <w:szCs w:val="18"/>
        </w:rPr>
        <w:t xml:space="preserve">he 3.4 </w:t>
      </w:r>
      <w:proofErr w:type="spellStart"/>
      <w:r w:rsidR="00C43B55" w:rsidRPr="00756E59">
        <w:rPr>
          <w:rFonts w:ascii="Verdana" w:eastAsia="Times New Roman" w:hAnsi="Verdana" w:cs="Times New Roman"/>
          <w:sz w:val="18"/>
          <w:szCs w:val="18"/>
        </w:rPr>
        <w:t>eCitation</w:t>
      </w:r>
      <w:proofErr w:type="spellEnd"/>
      <w:r w:rsidR="00C43B55" w:rsidRPr="00756E59">
        <w:rPr>
          <w:rFonts w:ascii="Verdana" w:eastAsia="Times New Roman" w:hAnsi="Verdana" w:cs="Times New Roman"/>
          <w:sz w:val="18"/>
          <w:szCs w:val="18"/>
        </w:rPr>
        <w:t xml:space="preserve"> schema</w:t>
      </w:r>
      <w:r w:rsidR="00200905" w:rsidRPr="00756E59">
        <w:rPr>
          <w:rFonts w:ascii="Verdana" w:eastAsia="Times New Roman" w:hAnsi="Verdana" w:cs="Times New Roman"/>
          <w:sz w:val="18"/>
          <w:szCs w:val="18"/>
        </w:rPr>
        <w:t xml:space="preserve"> will </w:t>
      </w:r>
      <w:r w:rsidR="00146FCF" w:rsidRPr="00756E59">
        <w:rPr>
          <w:rFonts w:ascii="Verdana" w:eastAsia="Times New Roman" w:hAnsi="Verdana" w:cs="Times New Roman"/>
          <w:sz w:val="18"/>
          <w:szCs w:val="18"/>
        </w:rPr>
        <w:t xml:space="preserve">continue </w:t>
      </w:r>
      <w:r w:rsidR="00C43B55" w:rsidRPr="00756E59">
        <w:rPr>
          <w:rFonts w:ascii="Verdana" w:eastAsia="Times New Roman" w:hAnsi="Verdana" w:cs="Times New Roman"/>
          <w:sz w:val="18"/>
          <w:szCs w:val="18"/>
        </w:rPr>
        <w:t>to</w:t>
      </w:r>
      <w:r w:rsidR="00200905" w:rsidRPr="00756E59">
        <w:rPr>
          <w:rFonts w:ascii="Verdana" w:eastAsia="Times New Roman" w:hAnsi="Verdana" w:cs="Times New Roman"/>
          <w:sz w:val="18"/>
          <w:szCs w:val="18"/>
        </w:rPr>
        <w:t xml:space="preserve"> map</w:t>
      </w:r>
      <w:r w:rsidR="000052FC" w:rsidRPr="00756E59">
        <w:rPr>
          <w:rFonts w:ascii="Verdana" w:eastAsia="Times New Roman" w:hAnsi="Verdana" w:cs="Times New Roman"/>
          <w:sz w:val="18"/>
          <w:szCs w:val="18"/>
        </w:rPr>
        <w:t xml:space="preserve"> the</w:t>
      </w:r>
      <w:r w:rsidR="00200905" w:rsidRPr="00756E59">
        <w:rPr>
          <w:rFonts w:ascii="Verdana" w:eastAsia="Times New Roman" w:hAnsi="Verdana" w:cs="Times New Roman"/>
          <w:sz w:val="18"/>
          <w:szCs w:val="18"/>
        </w:rPr>
        <w:t xml:space="preserve"> offense to the</w:t>
      </w:r>
      <w:r w:rsidR="00C43B55" w:rsidRPr="00756E59">
        <w:rPr>
          <w:rFonts w:ascii="Verdana" w:eastAsia="Times New Roman" w:hAnsi="Verdana" w:cs="Times New Roman"/>
          <w:sz w:val="18"/>
          <w:szCs w:val="18"/>
        </w:rPr>
        <w:t xml:space="preserve"> generic code</w:t>
      </w:r>
      <w:r w:rsidR="00C43B55">
        <w:rPr>
          <w:rFonts w:ascii="Verdana" w:eastAsia="Times New Roman" w:hAnsi="Verdana" w:cs="Times New Roman"/>
          <w:sz w:val="18"/>
          <w:szCs w:val="18"/>
        </w:rPr>
        <w:t>s.</w:t>
      </w:r>
    </w:p>
    <w:p w14:paraId="1C4E32D0" w14:textId="77777777" w:rsidR="00865C05" w:rsidRDefault="000B21FF" w:rsidP="00357D4C">
      <w:pPr>
        <w:pBdr>
          <w:bottom w:val="single" w:sz="4" w:space="1" w:color="auto"/>
        </w:pBdr>
        <w:spacing w:before="240" w:after="1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Accessing the Tool</w:t>
      </w:r>
    </w:p>
    <w:p w14:paraId="1C4E32D1" w14:textId="77777777" w:rsidR="00B82588" w:rsidRPr="00C20E2C" w:rsidRDefault="00402FDF" w:rsidP="00C20E2C">
      <w:pPr>
        <w:spacing w:before="120" w:after="60"/>
        <w:rPr>
          <w:rFonts w:ascii="Verdana" w:eastAsia="Times New Roman" w:hAnsi="Verdana" w:cs="Arial"/>
          <w:sz w:val="18"/>
          <w:szCs w:val="18"/>
        </w:rPr>
      </w:pPr>
      <w:r w:rsidRPr="00C20E2C">
        <w:rPr>
          <w:rFonts w:ascii="Verdana" w:eastAsia="Times New Roman" w:hAnsi="Verdana" w:cs="Arial"/>
          <w:sz w:val="18"/>
          <w:szCs w:val="18"/>
        </w:rPr>
        <w:t>Users can access this tool</w:t>
      </w:r>
      <w:r w:rsidR="00865C05" w:rsidRPr="00C20E2C">
        <w:rPr>
          <w:rFonts w:ascii="Verdana" w:eastAsia="Times New Roman" w:hAnsi="Verdana" w:cs="Arial"/>
          <w:sz w:val="18"/>
          <w:szCs w:val="18"/>
        </w:rPr>
        <w:t xml:space="preserve"> </w:t>
      </w:r>
      <w:r w:rsidR="000B21FF">
        <w:rPr>
          <w:rFonts w:ascii="Verdana" w:eastAsia="Times New Roman" w:hAnsi="Verdana" w:cs="Arial"/>
          <w:sz w:val="18"/>
          <w:szCs w:val="18"/>
        </w:rPr>
        <w:t xml:space="preserve">from the Minnesota Judicial Branch website via the following </w:t>
      </w:r>
      <w:r w:rsidR="000B21FF" w:rsidRPr="00756E59">
        <w:rPr>
          <w:rFonts w:ascii="Verdana" w:eastAsia="Times New Roman" w:hAnsi="Verdana" w:cs="Arial"/>
          <w:sz w:val="18"/>
          <w:szCs w:val="18"/>
        </w:rPr>
        <w:t>link:</w:t>
      </w:r>
      <w:r w:rsidR="00865C05" w:rsidRPr="00756E59">
        <w:rPr>
          <w:rFonts w:ascii="Verdana" w:eastAsia="Times New Roman" w:hAnsi="Verdana" w:cs="Arial"/>
          <w:sz w:val="18"/>
          <w:szCs w:val="18"/>
        </w:rPr>
        <w:t xml:space="preserve"> </w:t>
      </w:r>
      <w:r w:rsidR="007B2EFA" w:rsidRPr="007B2EFA">
        <w:rPr>
          <w:rFonts w:ascii="Verdana" w:eastAsia="Times New Roman" w:hAnsi="Verdana" w:cs="Arial"/>
          <w:sz w:val="18"/>
          <w:szCs w:val="18"/>
        </w:rPr>
        <w:t>Administrative</w:t>
      </w:r>
      <w:r w:rsidR="007B2EFA">
        <w:rPr>
          <w:rFonts w:ascii="Verdana" w:eastAsia="Times New Roman" w:hAnsi="Verdana" w:cs="Arial"/>
          <w:sz w:val="18"/>
          <w:szCs w:val="18"/>
        </w:rPr>
        <w:t xml:space="preserve"> Rules and Ordinances MNCIS Report</w:t>
      </w:r>
      <w:r w:rsidR="000B21FF" w:rsidRPr="00756E59">
        <w:rPr>
          <w:rFonts w:ascii="Verdana" w:eastAsia="Times New Roman" w:hAnsi="Verdana" w:cs="Arial"/>
          <w:sz w:val="18"/>
          <w:szCs w:val="18"/>
        </w:rPr>
        <w:t xml:space="preserve">. </w:t>
      </w:r>
      <w:hyperlink r:id="rId13" w:history="1"/>
      <w:r w:rsidR="003E65AC" w:rsidRPr="00756E59">
        <w:rPr>
          <w:rFonts w:ascii="Verdana" w:eastAsia="Times New Roman" w:hAnsi="Verdana" w:cs="Arial"/>
          <w:sz w:val="18"/>
          <w:szCs w:val="18"/>
        </w:rPr>
        <w:t xml:space="preserve"> </w:t>
      </w:r>
      <w:r w:rsidR="00617DCB" w:rsidRPr="00756E59">
        <w:rPr>
          <w:rFonts w:ascii="Verdana" w:eastAsia="Times New Roman" w:hAnsi="Verdana" w:cs="Arial"/>
          <w:sz w:val="18"/>
          <w:szCs w:val="18"/>
        </w:rPr>
        <w:t>U</w:t>
      </w:r>
      <w:r w:rsidR="00865C05" w:rsidRPr="00756E59">
        <w:rPr>
          <w:rFonts w:ascii="Verdana" w:eastAsia="Times New Roman" w:hAnsi="Verdana" w:cs="Arial"/>
          <w:sz w:val="18"/>
          <w:szCs w:val="18"/>
        </w:rPr>
        <w:t xml:space="preserve">sers </w:t>
      </w:r>
      <w:r w:rsidR="00617DCB" w:rsidRPr="00756E59">
        <w:rPr>
          <w:rFonts w:ascii="Verdana" w:eastAsia="Times New Roman" w:hAnsi="Verdana" w:cs="Arial"/>
          <w:sz w:val="18"/>
          <w:szCs w:val="18"/>
        </w:rPr>
        <w:t xml:space="preserve">must </w:t>
      </w:r>
      <w:r w:rsidR="00865C05" w:rsidRPr="00756E59">
        <w:rPr>
          <w:rFonts w:ascii="Verdana" w:eastAsia="Times New Roman" w:hAnsi="Verdana" w:cs="Arial"/>
          <w:sz w:val="18"/>
          <w:szCs w:val="18"/>
        </w:rPr>
        <w:t xml:space="preserve">enter </w:t>
      </w:r>
      <w:r w:rsidR="00617DCB" w:rsidRPr="00756E59">
        <w:rPr>
          <w:rFonts w:ascii="Verdana" w:eastAsia="Times New Roman" w:hAnsi="Verdana" w:cs="Arial"/>
          <w:sz w:val="18"/>
          <w:szCs w:val="18"/>
        </w:rPr>
        <w:t>specific</w:t>
      </w:r>
      <w:r w:rsidR="00865C05" w:rsidRPr="00756E59">
        <w:rPr>
          <w:rFonts w:ascii="Verdana" w:eastAsia="Times New Roman" w:hAnsi="Verdana" w:cs="Arial"/>
          <w:sz w:val="18"/>
          <w:szCs w:val="18"/>
        </w:rPr>
        <w:t xml:space="preserve"> information</w:t>
      </w:r>
      <w:r w:rsidR="006C6700" w:rsidRPr="00756E59">
        <w:rPr>
          <w:rFonts w:ascii="Verdana" w:eastAsia="Times New Roman" w:hAnsi="Verdana" w:cs="Arial"/>
          <w:sz w:val="18"/>
          <w:szCs w:val="18"/>
        </w:rPr>
        <w:t xml:space="preserve"> in </w:t>
      </w:r>
      <w:r w:rsidR="00053850" w:rsidRPr="00756E59">
        <w:rPr>
          <w:rFonts w:ascii="Verdana" w:eastAsia="Times New Roman" w:hAnsi="Verdana" w:cs="Arial"/>
          <w:sz w:val="18"/>
          <w:szCs w:val="18"/>
        </w:rPr>
        <w:t xml:space="preserve">the </w:t>
      </w:r>
      <w:r w:rsidR="00617DCB" w:rsidRPr="00756E59">
        <w:rPr>
          <w:rFonts w:ascii="Verdana" w:eastAsia="Times New Roman" w:hAnsi="Verdana" w:cs="Arial"/>
          <w:sz w:val="18"/>
          <w:szCs w:val="18"/>
        </w:rPr>
        <w:t>search fields to generate results</w:t>
      </w:r>
      <w:r w:rsidR="00053850" w:rsidRPr="00756E59">
        <w:rPr>
          <w:rFonts w:ascii="Verdana" w:eastAsia="Times New Roman" w:hAnsi="Verdana" w:cs="Arial"/>
          <w:sz w:val="18"/>
          <w:szCs w:val="18"/>
        </w:rPr>
        <w:t>.</w:t>
      </w:r>
      <w:r w:rsidR="006C6700" w:rsidRPr="00756E59">
        <w:rPr>
          <w:rFonts w:ascii="Verdana" w:eastAsia="Times New Roman" w:hAnsi="Verdana" w:cs="Arial"/>
          <w:sz w:val="18"/>
          <w:szCs w:val="18"/>
        </w:rPr>
        <w:t xml:space="preserve">  The </w:t>
      </w:r>
      <w:r w:rsidR="00277576" w:rsidRPr="00756E59">
        <w:rPr>
          <w:rFonts w:ascii="Verdana" w:eastAsia="Times New Roman" w:hAnsi="Verdana" w:cs="Arial"/>
          <w:sz w:val="18"/>
          <w:szCs w:val="18"/>
        </w:rPr>
        <w:t xml:space="preserve">following </w:t>
      </w:r>
      <w:r w:rsidR="006C6700" w:rsidRPr="00756E59">
        <w:rPr>
          <w:rFonts w:ascii="Verdana" w:eastAsia="Times New Roman" w:hAnsi="Verdana" w:cs="Arial"/>
          <w:sz w:val="18"/>
          <w:szCs w:val="18"/>
        </w:rPr>
        <w:t>steps explain</w:t>
      </w:r>
      <w:r w:rsidR="006C6700" w:rsidRPr="00C20E2C">
        <w:rPr>
          <w:rFonts w:ascii="Verdana" w:eastAsia="Times New Roman" w:hAnsi="Verdana" w:cs="Arial"/>
          <w:sz w:val="18"/>
          <w:szCs w:val="18"/>
        </w:rPr>
        <w:t xml:space="preserve"> each field and suggest best p</w:t>
      </w:r>
      <w:r w:rsidR="003C1FCB" w:rsidRPr="00C20E2C">
        <w:rPr>
          <w:rFonts w:ascii="Verdana" w:eastAsia="Times New Roman" w:hAnsi="Verdana" w:cs="Arial"/>
          <w:sz w:val="18"/>
          <w:szCs w:val="18"/>
        </w:rPr>
        <w:t xml:space="preserve">ractices </w:t>
      </w:r>
      <w:r w:rsidR="00617DCB">
        <w:rPr>
          <w:rFonts w:ascii="Verdana" w:eastAsia="Times New Roman" w:hAnsi="Verdana" w:cs="Arial"/>
          <w:sz w:val="18"/>
          <w:szCs w:val="18"/>
        </w:rPr>
        <w:t>when searching for</w:t>
      </w:r>
      <w:r w:rsidR="003C1FCB" w:rsidRPr="00C20E2C">
        <w:rPr>
          <w:rFonts w:ascii="Verdana" w:eastAsia="Times New Roman" w:hAnsi="Verdana" w:cs="Arial"/>
          <w:sz w:val="18"/>
          <w:szCs w:val="18"/>
        </w:rPr>
        <w:t xml:space="preserve"> </w:t>
      </w:r>
      <w:r w:rsidR="008E0D13">
        <w:rPr>
          <w:rFonts w:ascii="Verdana" w:eastAsia="Times New Roman" w:hAnsi="Verdana" w:cs="Arial"/>
          <w:sz w:val="18"/>
          <w:szCs w:val="18"/>
        </w:rPr>
        <w:t xml:space="preserve">local ordinances and </w:t>
      </w:r>
      <w:r w:rsidR="006C6700" w:rsidRPr="00C20E2C">
        <w:rPr>
          <w:rFonts w:ascii="Verdana" w:eastAsia="Times New Roman" w:hAnsi="Verdana" w:cs="Arial"/>
          <w:sz w:val="18"/>
          <w:szCs w:val="18"/>
        </w:rPr>
        <w:t>administrative rules.</w:t>
      </w:r>
    </w:p>
    <w:p w14:paraId="1C4E32D2" w14:textId="77777777" w:rsidR="00277576" w:rsidRDefault="00277576" w:rsidP="00DB48BC">
      <w:pPr>
        <w:pStyle w:val="ListParagraph"/>
        <w:numPr>
          <w:ilvl w:val="0"/>
          <w:numId w:val="7"/>
        </w:numPr>
        <w:spacing w:before="120" w:after="60"/>
        <w:contextualSpacing w:val="0"/>
        <w:rPr>
          <w:rFonts w:ascii="Verdana" w:hAnsi="Verdana"/>
          <w:sz w:val="18"/>
          <w:szCs w:val="18"/>
        </w:rPr>
      </w:pPr>
      <w:r w:rsidRPr="00277576">
        <w:rPr>
          <w:rFonts w:ascii="Verdana" w:hAnsi="Verdana"/>
          <w:sz w:val="18"/>
          <w:szCs w:val="18"/>
        </w:rPr>
        <w:t xml:space="preserve">Enter </w:t>
      </w:r>
      <w:r w:rsidR="00EE06DA">
        <w:rPr>
          <w:rFonts w:ascii="Verdana" w:hAnsi="Verdana"/>
          <w:sz w:val="18"/>
          <w:szCs w:val="18"/>
        </w:rPr>
        <w:t>a</w:t>
      </w:r>
      <w:r w:rsidRPr="00277576">
        <w:rPr>
          <w:rFonts w:ascii="Verdana" w:hAnsi="Verdana"/>
          <w:sz w:val="18"/>
          <w:szCs w:val="18"/>
        </w:rPr>
        <w:t xml:space="preserve"> Begin Date.</w:t>
      </w:r>
    </w:p>
    <w:p w14:paraId="1C4E32D3" w14:textId="77777777" w:rsidR="00EE06DA" w:rsidRPr="00EE06DA" w:rsidRDefault="00277576" w:rsidP="00DB48BC">
      <w:pPr>
        <w:pStyle w:val="ListParagraph"/>
        <w:numPr>
          <w:ilvl w:val="1"/>
          <w:numId w:val="8"/>
        </w:numPr>
        <w:spacing w:before="120" w:after="60"/>
        <w:contextualSpacing w:val="0"/>
        <w:rPr>
          <w:rFonts w:ascii="Verdana" w:hAnsi="Verdana"/>
          <w:sz w:val="18"/>
          <w:szCs w:val="18"/>
        </w:rPr>
      </w:pPr>
      <w:r w:rsidRPr="00277576">
        <w:rPr>
          <w:rFonts w:ascii="Verdana" w:eastAsia="Times New Roman" w:hAnsi="Verdana" w:cs="Arial"/>
          <w:sz w:val="18"/>
          <w:szCs w:val="18"/>
        </w:rPr>
        <w:t xml:space="preserve">The begin date is the historical date to which you would like your query to return information.  The </w:t>
      </w:r>
      <w:r w:rsidR="00EE06DA">
        <w:rPr>
          <w:rFonts w:ascii="Verdana" w:eastAsia="Times New Roman" w:hAnsi="Verdana" w:cs="Arial"/>
          <w:sz w:val="18"/>
          <w:szCs w:val="18"/>
        </w:rPr>
        <w:t xml:space="preserve">tool looks at </w:t>
      </w:r>
      <w:r w:rsidRPr="00277576">
        <w:rPr>
          <w:rFonts w:ascii="Verdana" w:eastAsia="Times New Roman" w:hAnsi="Verdana" w:cs="Arial"/>
          <w:sz w:val="18"/>
          <w:szCs w:val="18"/>
        </w:rPr>
        <w:t xml:space="preserve">either the date </w:t>
      </w:r>
      <w:r w:rsidR="00EE06DA">
        <w:rPr>
          <w:rFonts w:ascii="Verdana" w:eastAsia="Times New Roman" w:hAnsi="Verdana" w:cs="Arial"/>
          <w:sz w:val="18"/>
          <w:szCs w:val="18"/>
        </w:rPr>
        <w:t xml:space="preserve">the rule/ordinance was </w:t>
      </w:r>
      <w:r w:rsidRPr="00277576">
        <w:rPr>
          <w:rFonts w:ascii="Verdana" w:eastAsia="Times New Roman" w:hAnsi="Verdana" w:cs="Arial"/>
          <w:sz w:val="18"/>
          <w:szCs w:val="18"/>
        </w:rPr>
        <w:t xml:space="preserve">created or </w:t>
      </w:r>
      <w:r w:rsidR="00EE06DA">
        <w:rPr>
          <w:rFonts w:ascii="Verdana" w:eastAsia="Times New Roman" w:hAnsi="Verdana" w:cs="Arial"/>
          <w:sz w:val="18"/>
          <w:szCs w:val="18"/>
        </w:rPr>
        <w:t xml:space="preserve">the </w:t>
      </w:r>
      <w:r w:rsidRPr="00277576">
        <w:rPr>
          <w:rFonts w:ascii="Verdana" w:eastAsia="Times New Roman" w:hAnsi="Verdana" w:cs="Arial"/>
          <w:sz w:val="18"/>
          <w:szCs w:val="18"/>
        </w:rPr>
        <w:t xml:space="preserve">date </w:t>
      </w:r>
      <w:r w:rsidR="00EE06DA">
        <w:rPr>
          <w:rFonts w:ascii="Verdana" w:eastAsia="Times New Roman" w:hAnsi="Verdana" w:cs="Arial"/>
          <w:sz w:val="18"/>
          <w:szCs w:val="18"/>
        </w:rPr>
        <w:t>the ordinance</w:t>
      </w:r>
      <w:r w:rsidR="008E0D13">
        <w:rPr>
          <w:rFonts w:ascii="Verdana" w:eastAsia="Times New Roman" w:hAnsi="Verdana" w:cs="Arial"/>
          <w:sz w:val="18"/>
          <w:szCs w:val="18"/>
        </w:rPr>
        <w:t>/rule</w:t>
      </w:r>
      <w:r w:rsidR="00EE06DA">
        <w:rPr>
          <w:rFonts w:ascii="Verdana" w:eastAsia="Times New Roman" w:hAnsi="Verdana" w:cs="Arial"/>
          <w:sz w:val="18"/>
          <w:szCs w:val="18"/>
        </w:rPr>
        <w:t xml:space="preserve"> was </w:t>
      </w:r>
      <w:r w:rsidRPr="00277576">
        <w:rPr>
          <w:rFonts w:ascii="Verdana" w:eastAsia="Times New Roman" w:hAnsi="Verdana" w:cs="Arial"/>
          <w:sz w:val="18"/>
          <w:szCs w:val="18"/>
        </w:rPr>
        <w:t xml:space="preserve">changed.  </w:t>
      </w:r>
    </w:p>
    <w:p w14:paraId="1C4E32D4" w14:textId="77777777" w:rsidR="00EE06DA" w:rsidRPr="00EE06DA" w:rsidRDefault="00EE06DA" w:rsidP="00DB48BC">
      <w:pPr>
        <w:pStyle w:val="ListParagraph"/>
        <w:numPr>
          <w:ilvl w:val="1"/>
          <w:numId w:val="8"/>
        </w:numPr>
        <w:spacing w:before="120" w:after="60"/>
        <w:contextualSpacing w:val="0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For e</w:t>
      </w:r>
      <w:r w:rsidR="00277576" w:rsidRPr="00277576">
        <w:rPr>
          <w:rFonts w:ascii="Verdana" w:eastAsia="Times New Roman" w:hAnsi="Verdana" w:cs="Arial"/>
          <w:sz w:val="18"/>
          <w:szCs w:val="18"/>
        </w:rPr>
        <w:t xml:space="preserve">xample, if </w:t>
      </w:r>
      <w:r>
        <w:rPr>
          <w:rFonts w:ascii="Verdana" w:eastAsia="Times New Roman" w:hAnsi="Verdana" w:cs="Arial"/>
          <w:sz w:val="18"/>
          <w:szCs w:val="18"/>
        </w:rPr>
        <w:t xml:space="preserve">the begin date is </w:t>
      </w:r>
      <w:r w:rsidR="0069084D">
        <w:rPr>
          <w:rFonts w:ascii="Verdana" w:eastAsia="Times New Roman" w:hAnsi="Verdana" w:cs="Arial"/>
          <w:sz w:val="18"/>
          <w:szCs w:val="18"/>
        </w:rPr>
        <w:t>7/</w:t>
      </w:r>
      <w:r w:rsidR="00277576" w:rsidRPr="00277576">
        <w:rPr>
          <w:rFonts w:ascii="Verdana" w:eastAsia="Times New Roman" w:hAnsi="Verdana" w:cs="Arial"/>
          <w:sz w:val="18"/>
          <w:szCs w:val="18"/>
        </w:rPr>
        <w:t xml:space="preserve">1/1995 the </w:t>
      </w:r>
      <w:r>
        <w:rPr>
          <w:rFonts w:ascii="Verdana" w:eastAsia="Times New Roman" w:hAnsi="Verdana" w:cs="Arial"/>
          <w:sz w:val="18"/>
          <w:szCs w:val="18"/>
        </w:rPr>
        <w:t xml:space="preserve">results will show </w:t>
      </w:r>
      <w:r w:rsidR="00277576" w:rsidRPr="00277576">
        <w:rPr>
          <w:rFonts w:ascii="Verdana" w:eastAsia="Times New Roman" w:hAnsi="Verdana" w:cs="Arial"/>
          <w:sz w:val="18"/>
          <w:szCs w:val="18"/>
        </w:rPr>
        <w:t xml:space="preserve">all </w:t>
      </w:r>
      <w:r w:rsidR="008E0D13">
        <w:rPr>
          <w:rFonts w:ascii="Verdana" w:eastAsia="Times New Roman" w:hAnsi="Verdana" w:cs="Arial"/>
          <w:sz w:val="18"/>
          <w:szCs w:val="18"/>
        </w:rPr>
        <w:t xml:space="preserve">local ordinances and </w:t>
      </w:r>
      <w:r w:rsidR="00A84996">
        <w:rPr>
          <w:rFonts w:ascii="Verdana" w:eastAsia="Times New Roman" w:hAnsi="Verdana" w:cs="Arial"/>
          <w:sz w:val="18"/>
          <w:szCs w:val="18"/>
        </w:rPr>
        <w:t xml:space="preserve">administrative rules </w:t>
      </w:r>
      <w:r w:rsidR="00277576" w:rsidRPr="00277576">
        <w:rPr>
          <w:rFonts w:ascii="Verdana" w:eastAsia="Times New Roman" w:hAnsi="Verdana" w:cs="Arial"/>
          <w:sz w:val="18"/>
          <w:szCs w:val="18"/>
        </w:rPr>
        <w:t xml:space="preserve">starting this date forward.  </w:t>
      </w:r>
    </w:p>
    <w:p w14:paraId="1C4E32D5" w14:textId="77777777" w:rsidR="00DB48BC" w:rsidRDefault="00DB48BC" w:rsidP="00DB48BC">
      <w:pPr>
        <w:spacing w:before="120" w:after="60"/>
        <w:ind w:left="720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1C4E3302" wp14:editId="1C4E3303">
                <wp:extent cx="5952226" cy="1403985"/>
                <wp:effectExtent l="0" t="0" r="10795" b="20320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E3317" w14:textId="77777777" w:rsidR="00DB48BC" w:rsidRPr="006C617B" w:rsidRDefault="00DB48BC" w:rsidP="00DB48BC">
                            <w:pPr>
                              <w:spacing w:before="60" w:after="60"/>
                              <w:rPr>
                                <w:rFonts w:ascii="Verdana" w:hAnsi="Verdan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6C617B">
                              <w:rPr>
                                <w:rFonts w:ascii="Verdana" w:hAnsi="Verdan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Note:</w:t>
                            </w:r>
                          </w:p>
                          <w:p w14:paraId="1C4E3318" w14:textId="77777777" w:rsidR="00DB48BC" w:rsidRPr="00DB48BC" w:rsidRDefault="00DB48BC" w:rsidP="00DB48BC">
                            <w:pPr>
                              <w:spacing w:before="120" w:after="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B48BC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</w:rPr>
                              <w:t xml:space="preserve">The Court uses a default date of 1/01/1900 to symbolize that the offense was part of the original creation of the MNCIS Offense code table.  It is not recommended that </w:t>
                            </w:r>
                            <w:r w:rsidR="0069084D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</w:rPr>
                              <w:t>you use</w:t>
                            </w:r>
                            <w:r w:rsidRPr="00DB48BC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69084D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</w:rPr>
                              <w:t xml:space="preserve">default </w:t>
                            </w:r>
                            <w:r w:rsidRPr="00DB48BC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</w:rPr>
                              <w:t xml:space="preserve">begin date of 01/01/1900 </w:t>
                            </w:r>
                            <w:r w:rsidR="0069084D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DB48BC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</w:rPr>
                              <w:t xml:space="preserve">s this will return all data and </w:t>
                            </w:r>
                            <w:r w:rsidR="0069084D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</w:rPr>
                              <w:t xml:space="preserve">cause 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</w:rPr>
                              <w:t>a long processing tim</w:t>
                            </w:r>
                            <w:r w:rsidRPr="00DB48BC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</w:rPr>
                              <w:t>e</w:t>
                            </w:r>
                            <w:r w:rsidR="0069084D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</w:rPr>
                              <w:t xml:space="preserve"> to get results</w:t>
                            </w:r>
                            <w:r w:rsidRPr="00DB48BC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.7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" strokecolor="gray [1629]" strokeweight="2pt">
                <v:textbox style="mso-fit-shape-to-text:t">
                  <w:txbxContent>
                    <w:p w14:paraId="1C4E3317" w14:textId="77777777" w:rsidR="00DB48BC" w:rsidRPr="006C617B" w:rsidRDefault="00DB48BC" w:rsidP="00DB48BC">
                      <w:pPr>
                        <w:spacing w:before="60" w:after="60"/>
                        <w:rPr>
                          <w:rFonts w:ascii="Verdana" w:hAnsi="Verdana"/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6C617B">
                        <w:rPr>
                          <w:rFonts w:ascii="Verdana" w:hAnsi="Verdan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Note:</w:t>
                      </w:r>
                    </w:p>
                    <w:p w14:paraId="1C4E3318" w14:textId="77777777" w:rsidR="00DB48BC" w:rsidRPr="00DB48BC" w:rsidRDefault="00DB48BC" w:rsidP="00DB48BC">
                      <w:pPr>
                        <w:spacing w:before="120" w:after="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B48BC">
                        <w:rPr>
                          <w:rFonts w:ascii="Verdana" w:eastAsia="Times New Roman" w:hAnsi="Verdana" w:cs="Arial"/>
                          <w:sz w:val="16"/>
                          <w:szCs w:val="16"/>
                        </w:rPr>
                        <w:t xml:space="preserve">The Court uses a default date of 1/01/1900 to symbolize that the offense was part of the original creation of the MNCIS Offense code table.  It is not recommended that </w:t>
                      </w:r>
                      <w:r w:rsidR="0069084D">
                        <w:rPr>
                          <w:rFonts w:ascii="Verdana" w:eastAsia="Times New Roman" w:hAnsi="Verdana" w:cs="Arial"/>
                          <w:sz w:val="16"/>
                          <w:szCs w:val="16"/>
                        </w:rPr>
                        <w:t>you use</w:t>
                      </w:r>
                      <w:r w:rsidRPr="00DB48BC">
                        <w:rPr>
                          <w:rFonts w:ascii="Verdana" w:eastAsia="Times New Roman" w:hAnsi="Verdana" w:cs="Arial"/>
                          <w:sz w:val="16"/>
                          <w:szCs w:val="16"/>
                        </w:rPr>
                        <w:t xml:space="preserve"> the </w:t>
                      </w:r>
                      <w:r w:rsidR="0069084D">
                        <w:rPr>
                          <w:rFonts w:ascii="Verdana" w:eastAsia="Times New Roman" w:hAnsi="Verdana" w:cs="Arial"/>
                          <w:sz w:val="16"/>
                          <w:szCs w:val="16"/>
                        </w:rPr>
                        <w:t xml:space="preserve">default </w:t>
                      </w:r>
                      <w:r w:rsidRPr="00DB48BC">
                        <w:rPr>
                          <w:rFonts w:ascii="Verdana" w:eastAsia="Times New Roman" w:hAnsi="Verdana" w:cs="Arial"/>
                          <w:sz w:val="16"/>
                          <w:szCs w:val="16"/>
                        </w:rPr>
                        <w:t xml:space="preserve">begin date of 01/01/1900 </w:t>
                      </w:r>
                      <w:r w:rsidR="0069084D">
                        <w:rPr>
                          <w:rFonts w:ascii="Verdana" w:eastAsia="Times New Roman" w:hAnsi="Verdana" w:cs="Arial"/>
                          <w:sz w:val="16"/>
                          <w:szCs w:val="16"/>
                        </w:rPr>
                        <w:t>a</w:t>
                      </w:r>
                      <w:r w:rsidRPr="00DB48BC">
                        <w:rPr>
                          <w:rFonts w:ascii="Verdana" w:eastAsia="Times New Roman" w:hAnsi="Verdana" w:cs="Arial"/>
                          <w:sz w:val="16"/>
                          <w:szCs w:val="16"/>
                        </w:rPr>
                        <w:t xml:space="preserve">s this will return all data and </w:t>
                      </w:r>
                      <w:r w:rsidR="0069084D">
                        <w:rPr>
                          <w:rFonts w:ascii="Verdana" w:eastAsia="Times New Roman" w:hAnsi="Verdana" w:cs="Arial"/>
                          <w:sz w:val="16"/>
                          <w:szCs w:val="16"/>
                        </w:rPr>
                        <w:t xml:space="preserve">cause </w:t>
                      </w:r>
                      <w:r>
                        <w:rPr>
                          <w:rFonts w:ascii="Verdana" w:eastAsia="Times New Roman" w:hAnsi="Verdana" w:cs="Arial"/>
                          <w:sz w:val="16"/>
                          <w:szCs w:val="16"/>
                        </w:rPr>
                        <w:t>a long processing tim</w:t>
                      </w:r>
                      <w:r w:rsidRPr="00DB48BC">
                        <w:rPr>
                          <w:rFonts w:ascii="Verdana" w:eastAsia="Times New Roman" w:hAnsi="Verdana" w:cs="Arial"/>
                          <w:sz w:val="16"/>
                          <w:szCs w:val="16"/>
                        </w:rPr>
                        <w:t>e</w:t>
                      </w:r>
                      <w:r w:rsidR="0069084D">
                        <w:rPr>
                          <w:rFonts w:ascii="Verdana" w:eastAsia="Times New Roman" w:hAnsi="Verdana" w:cs="Arial"/>
                          <w:sz w:val="16"/>
                          <w:szCs w:val="16"/>
                        </w:rPr>
                        <w:t xml:space="preserve"> to get results</w:t>
                      </w:r>
                      <w:r w:rsidRPr="00DB48BC">
                        <w:rPr>
                          <w:rFonts w:ascii="Verdana" w:eastAsia="Times New Roman" w:hAnsi="Verdana" w:cs="Arial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4E32D6" w14:textId="77777777" w:rsidR="00B83A99" w:rsidRDefault="0069084D" w:rsidP="0069084D">
      <w:pPr>
        <w:pStyle w:val="ListParagraph"/>
        <w:numPr>
          <w:ilvl w:val="0"/>
          <w:numId w:val="7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Enter an End Date.</w:t>
      </w:r>
    </w:p>
    <w:p w14:paraId="1C4E32D7" w14:textId="77777777" w:rsidR="0069084D" w:rsidRDefault="0069084D" w:rsidP="0069084D">
      <w:pPr>
        <w:pStyle w:val="ListParagraph"/>
        <w:numPr>
          <w:ilvl w:val="0"/>
          <w:numId w:val="10"/>
        </w:numPr>
        <w:spacing w:before="120" w:after="60"/>
        <w:ind w:left="1440"/>
        <w:contextualSpacing w:val="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t xml:space="preserve">This is the </w:t>
      </w:r>
      <w:r>
        <w:rPr>
          <w:rFonts w:ascii="Verdana" w:eastAsia="Times New Roman" w:hAnsi="Verdana" w:cs="Arial"/>
          <w:sz w:val="18"/>
          <w:szCs w:val="18"/>
        </w:rPr>
        <w:t xml:space="preserve">end </w:t>
      </w:r>
      <w:r w:rsidRPr="0069084D">
        <w:rPr>
          <w:rFonts w:ascii="Verdana" w:eastAsia="Times New Roman" w:hAnsi="Verdana" w:cs="Arial"/>
          <w:sz w:val="18"/>
          <w:szCs w:val="18"/>
        </w:rPr>
        <w:t xml:space="preserve">date </w:t>
      </w:r>
      <w:r>
        <w:rPr>
          <w:rFonts w:ascii="Verdana" w:eastAsia="Times New Roman" w:hAnsi="Verdana" w:cs="Arial"/>
          <w:sz w:val="18"/>
          <w:szCs w:val="18"/>
        </w:rPr>
        <w:t xml:space="preserve">parameter for which you want to retrieve results in the </w:t>
      </w:r>
      <w:r w:rsidRPr="0069084D">
        <w:rPr>
          <w:rFonts w:ascii="Verdana" w:eastAsia="Times New Roman" w:hAnsi="Verdana" w:cs="Arial"/>
          <w:sz w:val="18"/>
          <w:szCs w:val="18"/>
        </w:rPr>
        <w:t xml:space="preserve">query. </w:t>
      </w:r>
    </w:p>
    <w:p w14:paraId="1C4E32D8" w14:textId="77777777" w:rsidR="0069084D" w:rsidRDefault="0069084D" w:rsidP="0069084D">
      <w:pPr>
        <w:pStyle w:val="ListParagraph"/>
        <w:numPr>
          <w:ilvl w:val="0"/>
          <w:numId w:val="10"/>
        </w:numPr>
        <w:spacing w:before="120" w:after="60"/>
        <w:ind w:left="1440"/>
        <w:contextualSpacing w:val="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t xml:space="preserve">For example, </w:t>
      </w:r>
      <w:r>
        <w:rPr>
          <w:rFonts w:ascii="Verdana" w:eastAsia="Times New Roman" w:hAnsi="Verdana" w:cs="Arial"/>
          <w:sz w:val="18"/>
          <w:szCs w:val="18"/>
        </w:rPr>
        <w:t>if the end date is</w:t>
      </w:r>
      <w:r w:rsidRPr="0069084D">
        <w:rPr>
          <w:rFonts w:ascii="Verdana" w:eastAsia="Times New Roman" w:hAnsi="Verdana" w:cs="Arial"/>
          <w:sz w:val="18"/>
          <w:szCs w:val="18"/>
        </w:rPr>
        <w:t xml:space="preserve"> </w:t>
      </w:r>
      <w:r>
        <w:rPr>
          <w:rFonts w:ascii="Verdana" w:eastAsia="Times New Roman" w:hAnsi="Verdana" w:cs="Arial"/>
          <w:sz w:val="18"/>
          <w:szCs w:val="18"/>
        </w:rPr>
        <w:t>6/</w:t>
      </w:r>
      <w:r w:rsidRPr="0069084D">
        <w:rPr>
          <w:rFonts w:ascii="Verdana" w:eastAsia="Times New Roman" w:hAnsi="Verdana" w:cs="Arial"/>
          <w:sz w:val="18"/>
          <w:szCs w:val="18"/>
        </w:rPr>
        <w:t>1/</w:t>
      </w:r>
      <w:r>
        <w:rPr>
          <w:rFonts w:ascii="Verdana" w:eastAsia="Times New Roman" w:hAnsi="Verdana" w:cs="Arial"/>
          <w:sz w:val="18"/>
          <w:szCs w:val="18"/>
        </w:rPr>
        <w:t>20</w:t>
      </w:r>
      <w:r w:rsidR="007B2EFA">
        <w:rPr>
          <w:rFonts w:ascii="Verdana" w:eastAsia="Times New Roman" w:hAnsi="Verdana" w:cs="Arial"/>
          <w:sz w:val="18"/>
          <w:szCs w:val="18"/>
        </w:rPr>
        <w:t>14 t</w:t>
      </w:r>
      <w:r w:rsidRPr="0069084D">
        <w:rPr>
          <w:rFonts w:ascii="Verdana" w:eastAsia="Times New Roman" w:hAnsi="Verdana" w:cs="Arial"/>
          <w:sz w:val="18"/>
          <w:szCs w:val="18"/>
        </w:rPr>
        <w:t>he tool return</w:t>
      </w:r>
      <w:r>
        <w:rPr>
          <w:rFonts w:ascii="Verdana" w:eastAsia="Times New Roman" w:hAnsi="Verdana" w:cs="Arial"/>
          <w:sz w:val="18"/>
          <w:szCs w:val="18"/>
        </w:rPr>
        <w:t>s</w:t>
      </w:r>
      <w:r w:rsidRPr="0069084D">
        <w:rPr>
          <w:rFonts w:ascii="Verdana" w:eastAsia="Times New Roman" w:hAnsi="Verdana" w:cs="Arial"/>
          <w:sz w:val="18"/>
          <w:szCs w:val="18"/>
        </w:rPr>
        <w:t xml:space="preserve"> the </w:t>
      </w:r>
      <w:r w:rsidR="008E0D13">
        <w:rPr>
          <w:rFonts w:ascii="Verdana" w:eastAsia="Times New Roman" w:hAnsi="Verdana" w:cs="Arial"/>
          <w:sz w:val="18"/>
          <w:szCs w:val="18"/>
        </w:rPr>
        <w:t>ordinances/</w:t>
      </w:r>
      <w:r>
        <w:rPr>
          <w:rFonts w:ascii="Verdana" w:eastAsia="Times New Roman" w:hAnsi="Verdana" w:cs="Arial"/>
          <w:sz w:val="18"/>
          <w:szCs w:val="18"/>
        </w:rPr>
        <w:t>rules</w:t>
      </w:r>
      <w:r w:rsidRPr="0069084D">
        <w:rPr>
          <w:rFonts w:ascii="Verdana" w:eastAsia="Times New Roman" w:hAnsi="Verdana" w:cs="Arial"/>
          <w:sz w:val="18"/>
          <w:szCs w:val="18"/>
        </w:rPr>
        <w:t xml:space="preserve"> up </w:t>
      </w:r>
      <w:r>
        <w:rPr>
          <w:rFonts w:ascii="Verdana" w:eastAsia="Times New Roman" w:hAnsi="Verdana" w:cs="Arial"/>
          <w:sz w:val="18"/>
          <w:szCs w:val="18"/>
        </w:rPr>
        <w:t xml:space="preserve">to </w:t>
      </w:r>
      <w:r w:rsidRPr="0069084D">
        <w:rPr>
          <w:rFonts w:ascii="Verdana" w:eastAsia="Times New Roman" w:hAnsi="Verdana" w:cs="Arial"/>
          <w:sz w:val="18"/>
          <w:szCs w:val="18"/>
        </w:rPr>
        <w:t xml:space="preserve">this date and any </w:t>
      </w:r>
      <w:r>
        <w:rPr>
          <w:rFonts w:ascii="Verdana" w:eastAsia="Times New Roman" w:hAnsi="Verdana" w:cs="Arial"/>
          <w:sz w:val="18"/>
          <w:szCs w:val="18"/>
        </w:rPr>
        <w:t>rules/ordinances</w:t>
      </w:r>
      <w:r w:rsidRPr="0069084D">
        <w:rPr>
          <w:rFonts w:ascii="Verdana" w:eastAsia="Times New Roman" w:hAnsi="Verdana" w:cs="Arial"/>
          <w:sz w:val="18"/>
          <w:szCs w:val="18"/>
        </w:rPr>
        <w:t xml:space="preserve"> added after this date</w:t>
      </w:r>
      <w:r>
        <w:rPr>
          <w:rFonts w:ascii="Verdana" w:eastAsia="Times New Roman" w:hAnsi="Verdana" w:cs="Arial"/>
          <w:sz w:val="18"/>
          <w:szCs w:val="18"/>
        </w:rPr>
        <w:t xml:space="preserve"> are </w:t>
      </w:r>
      <w:r w:rsidRPr="0069084D">
        <w:rPr>
          <w:rFonts w:ascii="Verdana" w:eastAsia="Times New Roman" w:hAnsi="Verdana" w:cs="Arial"/>
          <w:sz w:val="18"/>
          <w:szCs w:val="18"/>
        </w:rPr>
        <w:t>excluded</w:t>
      </w:r>
      <w:r>
        <w:rPr>
          <w:rFonts w:ascii="Verdana" w:eastAsia="Times New Roman" w:hAnsi="Verdana" w:cs="Arial"/>
          <w:sz w:val="18"/>
          <w:szCs w:val="18"/>
        </w:rPr>
        <w:t xml:space="preserve"> from the results</w:t>
      </w:r>
      <w:r w:rsidRPr="0069084D">
        <w:rPr>
          <w:rFonts w:ascii="Verdana" w:eastAsia="Times New Roman" w:hAnsi="Verdana" w:cs="Arial"/>
          <w:sz w:val="18"/>
          <w:szCs w:val="18"/>
        </w:rPr>
        <w:t>.</w:t>
      </w:r>
    </w:p>
    <w:p w14:paraId="1C4E32D9" w14:textId="77777777" w:rsidR="0069084D" w:rsidRDefault="0069084D" w:rsidP="0069084D">
      <w:pPr>
        <w:pStyle w:val="ListParagraph"/>
        <w:numPr>
          <w:ilvl w:val="0"/>
          <w:numId w:val="7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Select</w:t>
      </w:r>
      <w:r w:rsidRPr="0069084D">
        <w:rPr>
          <w:rFonts w:ascii="Verdana" w:eastAsia="Times New Roman" w:hAnsi="Verdana" w:cs="Arial"/>
          <w:sz w:val="18"/>
          <w:szCs w:val="18"/>
        </w:rPr>
        <w:t xml:space="preserve"> the </w:t>
      </w:r>
      <w:r w:rsidR="00280DFC" w:rsidRPr="0069084D">
        <w:rPr>
          <w:rFonts w:ascii="Verdana" w:eastAsia="Times New Roman" w:hAnsi="Verdana" w:cs="Arial"/>
          <w:sz w:val="18"/>
          <w:szCs w:val="18"/>
        </w:rPr>
        <w:t>Offense Type</w:t>
      </w:r>
      <w:r>
        <w:rPr>
          <w:rFonts w:ascii="Verdana" w:eastAsia="Times New Roman" w:hAnsi="Verdana" w:cs="Arial"/>
          <w:sz w:val="18"/>
          <w:szCs w:val="18"/>
        </w:rPr>
        <w:t>.</w:t>
      </w:r>
      <w:r w:rsidR="00091C2B" w:rsidRPr="0069084D">
        <w:rPr>
          <w:rFonts w:ascii="Verdana" w:eastAsia="Times New Roman" w:hAnsi="Verdana" w:cs="Arial"/>
          <w:sz w:val="18"/>
          <w:szCs w:val="18"/>
        </w:rPr>
        <w:t xml:space="preserve">  </w:t>
      </w:r>
    </w:p>
    <w:p w14:paraId="1C4E32DA" w14:textId="77777777" w:rsidR="000A3F01" w:rsidRDefault="0069084D" w:rsidP="0069084D">
      <w:pPr>
        <w:pStyle w:val="ListParagraph"/>
        <w:numPr>
          <w:ilvl w:val="1"/>
          <w:numId w:val="7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Choose</w:t>
      </w:r>
      <w:r w:rsidR="003B287D" w:rsidRPr="0069084D">
        <w:rPr>
          <w:rFonts w:ascii="Verdana" w:eastAsia="Times New Roman" w:hAnsi="Verdana" w:cs="Arial"/>
          <w:sz w:val="18"/>
          <w:szCs w:val="18"/>
        </w:rPr>
        <w:t xml:space="preserve"> S</w:t>
      </w:r>
      <w:r>
        <w:rPr>
          <w:rFonts w:ascii="Verdana" w:eastAsia="Times New Roman" w:hAnsi="Verdana" w:cs="Arial"/>
          <w:sz w:val="18"/>
          <w:szCs w:val="18"/>
        </w:rPr>
        <w:t>elect</w:t>
      </w:r>
      <w:r w:rsidR="00091C2B" w:rsidRPr="0069084D">
        <w:rPr>
          <w:rFonts w:ascii="Verdana" w:eastAsia="Times New Roman" w:hAnsi="Verdana" w:cs="Arial"/>
          <w:sz w:val="18"/>
          <w:szCs w:val="18"/>
        </w:rPr>
        <w:t xml:space="preserve"> All, Administrative Rule or Local Ordin</w:t>
      </w:r>
      <w:r w:rsidR="00F4735C" w:rsidRPr="0069084D">
        <w:rPr>
          <w:rFonts w:ascii="Verdana" w:eastAsia="Times New Roman" w:hAnsi="Verdana" w:cs="Arial"/>
          <w:sz w:val="18"/>
          <w:szCs w:val="18"/>
        </w:rPr>
        <w:t xml:space="preserve">ance.  </w:t>
      </w:r>
    </w:p>
    <w:p w14:paraId="1C4E32DB" w14:textId="77777777" w:rsidR="00280DFC" w:rsidRPr="0069084D" w:rsidRDefault="00F4735C" w:rsidP="000A3F01">
      <w:pPr>
        <w:pStyle w:val="ListParagraph"/>
        <w:numPr>
          <w:ilvl w:val="1"/>
          <w:numId w:val="7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t>It is</w:t>
      </w:r>
      <w:r w:rsidR="00797799" w:rsidRPr="0069084D">
        <w:rPr>
          <w:rFonts w:ascii="Verdana" w:eastAsia="Times New Roman" w:hAnsi="Verdana" w:cs="Arial"/>
          <w:sz w:val="18"/>
          <w:szCs w:val="18"/>
        </w:rPr>
        <w:t xml:space="preserve"> not recommended that</w:t>
      </w:r>
      <w:r w:rsidR="00D561A0" w:rsidRPr="0069084D">
        <w:rPr>
          <w:rFonts w:ascii="Verdana" w:eastAsia="Times New Roman" w:hAnsi="Verdana" w:cs="Arial"/>
          <w:sz w:val="18"/>
          <w:szCs w:val="18"/>
        </w:rPr>
        <w:t xml:space="preserve"> users </w:t>
      </w:r>
      <w:r w:rsidR="000A3F01">
        <w:rPr>
          <w:rFonts w:ascii="Verdana" w:eastAsia="Times New Roman" w:hAnsi="Verdana" w:cs="Arial"/>
          <w:sz w:val="18"/>
          <w:szCs w:val="18"/>
        </w:rPr>
        <w:t xml:space="preserve">choose </w:t>
      </w:r>
      <w:r w:rsidR="008F507A" w:rsidRPr="0069084D">
        <w:rPr>
          <w:rFonts w:ascii="Verdana" w:eastAsia="Times New Roman" w:hAnsi="Verdana" w:cs="Arial"/>
          <w:sz w:val="18"/>
          <w:szCs w:val="18"/>
        </w:rPr>
        <w:t>S</w:t>
      </w:r>
      <w:r w:rsidR="00D561A0" w:rsidRPr="0069084D">
        <w:rPr>
          <w:rFonts w:ascii="Verdana" w:eastAsia="Times New Roman" w:hAnsi="Verdana" w:cs="Arial"/>
          <w:sz w:val="18"/>
          <w:szCs w:val="18"/>
        </w:rPr>
        <w:t>elect All and enter</w:t>
      </w:r>
      <w:r w:rsidR="00091C2B" w:rsidRPr="0069084D">
        <w:rPr>
          <w:rFonts w:ascii="Verdana" w:eastAsia="Times New Roman" w:hAnsi="Verdana" w:cs="Arial"/>
          <w:sz w:val="18"/>
          <w:szCs w:val="18"/>
        </w:rPr>
        <w:t xml:space="preserve"> </w:t>
      </w:r>
      <w:r w:rsidR="00D561A0" w:rsidRPr="0069084D">
        <w:rPr>
          <w:rFonts w:ascii="Verdana" w:eastAsia="Times New Roman" w:hAnsi="Verdana" w:cs="Arial"/>
          <w:sz w:val="18"/>
          <w:szCs w:val="18"/>
        </w:rPr>
        <w:t>the begin date of 01/01/1900 with</w:t>
      </w:r>
      <w:r w:rsidR="00797799" w:rsidRPr="0069084D">
        <w:rPr>
          <w:rFonts w:ascii="Verdana" w:eastAsia="Times New Roman" w:hAnsi="Verdana" w:cs="Arial"/>
          <w:sz w:val="18"/>
          <w:szCs w:val="18"/>
        </w:rPr>
        <w:t xml:space="preserve"> </w:t>
      </w:r>
      <w:r w:rsidR="008F507A" w:rsidRPr="0069084D">
        <w:rPr>
          <w:rFonts w:ascii="Verdana" w:eastAsia="Times New Roman" w:hAnsi="Verdana" w:cs="Arial"/>
          <w:sz w:val="18"/>
          <w:szCs w:val="18"/>
        </w:rPr>
        <w:t>today’s current end date</w:t>
      </w:r>
      <w:r w:rsidR="00797799" w:rsidRPr="0069084D">
        <w:rPr>
          <w:rFonts w:ascii="Verdana" w:eastAsia="Times New Roman" w:hAnsi="Verdana" w:cs="Arial"/>
          <w:sz w:val="18"/>
          <w:szCs w:val="18"/>
        </w:rPr>
        <w:t xml:space="preserve">.  This will return voluminous </w:t>
      </w:r>
      <w:r w:rsidR="00D561A0" w:rsidRPr="0069084D">
        <w:rPr>
          <w:rFonts w:ascii="Verdana" w:eastAsia="Times New Roman" w:hAnsi="Verdana" w:cs="Arial"/>
          <w:sz w:val="18"/>
          <w:szCs w:val="18"/>
        </w:rPr>
        <w:t>information that</w:t>
      </w:r>
      <w:r w:rsidR="00797799" w:rsidRPr="0069084D">
        <w:rPr>
          <w:rFonts w:ascii="Verdana" w:eastAsia="Times New Roman" w:hAnsi="Verdana" w:cs="Arial"/>
          <w:sz w:val="18"/>
          <w:szCs w:val="18"/>
        </w:rPr>
        <w:t xml:space="preserve"> may </w:t>
      </w:r>
      <w:r w:rsidR="00D561A0" w:rsidRPr="0069084D">
        <w:rPr>
          <w:rFonts w:ascii="Verdana" w:eastAsia="Times New Roman" w:hAnsi="Verdana" w:cs="Arial"/>
          <w:sz w:val="18"/>
          <w:szCs w:val="18"/>
        </w:rPr>
        <w:t>take some time to generate.  It is best</w:t>
      </w:r>
      <w:r w:rsidR="0081013F" w:rsidRPr="0069084D">
        <w:rPr>
          <w:rFonts w:ascii="Verdana" w:eastAsia="Times New Roman" w:hAnsi="Verdana" w:cs="Arial"/>
          <w:sz w:val="18"/>
          <w:szCs w:val="18"/>
        </w:rPr>
        <w:t xml:space="preserve"> to</w:t>
      </w:r>
      <w:r w:rsidR="003C4B72" w:rsidRPr="0069084D">
        <w:rPr>
          <w:rFonts w:ascii="Verdana" w:eastAsia="Times New Roman" w:hAnsi="Verdana" w:cs="Arial"/>
          <w:sz w:val="18"/>
          <w:szCs w:val="18"/>
        </w:rPr>
        <w:t xml:space="preserve"> use limited</w:t>
      </w:r>
      <w:r w:rsidR="00D561A0" w:rsidRPr="0069084D">
        <w:rPr>
          <w:rFonts w:ascii="Verdana" w:eastAsia="Times New Roman" w:hAnsi="Verdana" w:cs="Arial"/>
          <w:sz w:val="18"/>
          <w:szCs w:val="18"/>
        </w:rPr>
        <w:t xml:space="preserve"> time </w:t>
      </w:r>
      <w:r w:rsidR="003C4B72" w:rsidRPr="0069084D">
        <w:rPr>
          <w:rFonts w:ascii="Verdana" w:eastAsia="Times New Roman" w:hAnsi="Verdana" w:cs="Arial"/>
          <w:sz w:val="18"/>
          <w:szCs w:val="18"/>
        </w:rPr>
        <w:t>periods and</w:t>
      </w:r>
      <w:r w:rsidR="00D561A0" w:rsidRPr="0069084D">
        <w:rPr>
          <w:rFonts w:ascii="Verdana" w:eastAsia="Times New Roman" w:hAnsi="Verdana" w:cs="Arial"/>
          <w:sz w:val="18"/>
          <w:szCs w:val="18"/>
        </w:rPr>
        <w:t xml:space="preserve"> look up administrative rules</w:t>
      </w:r>
      <w:r w:rsidR="003C4B72" w:rsidRPr="0069084D">
        <w:rPr>
          <w:rFonts w:ascii="Verdana" w:eastAsia="Times New Roman" w:hAnsi="Verdana" w:cs="Arial"/>
          <w:sz w:val="18"/>
          <w:szCs w:val="18"/>
        </w:rPr>
        <w:t xml:space="preserve"> and local ordinances separately, rather than generating them into one report</w:t>
      </w:r>
      <w:r w:rsidR="00D561A0" w:rsidRPr="0069084D">
        <w:rPr>
          <w:rFonts w:ascii="Verdana" w:eastAsia="Times New Roman" w:hAnsi="Verdana" w:cs="Arial"/>
          <w:sz w:val="18"/>
          <w:szCs w:val="18"/>
        </w:rPr>
        <w:t>.</w:t>
      </w:r>
    </w:p>
    <w:p w14:paraId="1C4E32DC" w14:textId="77777777" w:rsidR="000A3F01" w:rsidRDefault="000A3F01" w:rsidP="000A3F01">
      <w:pPr>
        <w:pStyle w:val="ListParagraph"/>
        <w:numPr>
          <w:ilvl w:val="0"/>
          <w:numId w:val="7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 w:rsidRPr="000A3F01">
        <w:rPr>
          <w:rFonts w:ascii="Verdana" w:eastAsia="Times New Roman" w:hAnsi="Verdana" w:cs="Arial"/>
          <w:sz w:val="18"/>
          <w:szCs w:val="18"/>
        </w:rPr>
        <w:t xml:space="preserve">Enter the </w:t>
      </w:r>
      <w:r w:rsidR="00280DFC" w:rsidRPr="000A3F01">
        <w:rPr>
          <w:rFonts w:ascii="Verdana" w:eastAsia="Times New Roman" w:hAnsi="Verdana" w:cs="Arial"/>
          <w:sz w:val="18"/>
          <w:szCs w:val="18"/>
        </w:rPr>
        <w:t>Owner/Jurisdiction filter</w:t>
      </w:r>
      <w:r w:rsidRPr="000A3F01">
        <w:rPr>
          <w:rFonts w:ascii="Verdana" w:eastAsia="Times New Roman" w:hAnsi="Verdana" w:cs="Arial"/>
          <w:sz w:val="18"/>
          <w:szCs w:val="18"/>
        </w:rPr>
        <w:t>.</w:t>
      </w:r>
    </w:p>
    <w:p w14:paraId="1C4E32DD" w14:textId="77777777" w:rsidR="000A3F01" w:rsidRDefault="00D6244D" w:rsidP="0069084D">
      <w:pPr>
        <w:pStyle w:val="ListParagraph"/>
        <w:numPr>
          <w:ilvl w:val="1"/>
          <w:numId w:val="7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 w:rsidRPr="000A3F01">
        <w:rPr>
          <w:rFonts w:ascii="Verdana" w:eastAsia="Times New Roman" w:hAnsi="Verdana" w:cs="Arial"/>
          <w:sz w:val="18"/>
          <w:szCs w:val="18"/>
        </w:rPr>
        <w:lastRenderedPageBreak/>
        <w:t xml:space="preserve">The Owner/Jurisdiction </w:t>
      </w:r>
      <w:r w:rsidR="006A4093">
        <w:rPr>
          <w:rFonts w:ascii="Verdana" w:eastAsia="Times New Roman" w:hAnsi="Verdana" w:cs="Arial"/>
          <w:sz w:val="18"/>
          <w:szCs w:val="18"/>
        </w:rPr>
        <w:t xml:space="preserve">field allows the user to specify </w:t>
      </w:r>
      <w:r w:rsidR="007B2EFA">
        <w:rPr>
          <w:rFonts w:ascii="Verdana" w:eastAsia="Times New Roman" w:hAnsi="Verdana" w:cs="Arial"/>
          <w:sz w:val="18"/>
          <w:szCs w:val="18"/>
        </w:rPr>
        <w:t xml:space="preserve">for </w:t>
      </w:r>
      <w:r w:rsidRPr="000A3F01">
        <w:rPr>
          <w:rFonts w:ascii="Verdana" w:eastAsia="Times New Roman" w:hAnsi="Verdana" w:cs="Arial"/>
          <w:sz w:val="18"/>
          <w:szCs w:val="18"/>
        </w:rPr>
        <w:t>which organization of government</w:t>
      </w:r>
      <w:r w:rsidR="009B7B53" w:rsidRPr="000A3F01">
        <w:rPr>
          <w:rFonts w:ascii="Verdana" w:eastAsia="Times New Roman" w:hAnsi="Verdana" w:cs="Arial"/>
          <w:sz w:val="18"/>
          <w:szCs w:val="18"/>
        </w:rPr>
        <w:t xml:space="preserve"> </w:t>
      </w:r>
      <w:r w:rsidRPr="000A3F01">
        <w:rPr>
          <w:rFonts w:ascii="Verdana" w:eastAsia="Times New Roman" w:hAnsi="Verdana" w:cs="Arial"/>
          <w:sz w:val="18"/>
          <w:szCs w:val="18"/>
        </w:rPr>
        <w:t>the administrative rule or local ordinance is applicable</w:t>
      </w:r>
      <w:r w:rsidR="009B7B53" w:rsidRPr="000A3F01">
        <w:rPr>
          <w:rFonts w:ascii="Verdana" w:eastAsia="Times New Roman" w:hAnsi="Verdana" w:cs="Arial"/>
          <w:sz w:val="18"/>
          <w:szCs w:val="18"/>
        </w:rPr>
        <w:t xml:space="preserve">.  </w:t>
      </w:r>
      <w:r w:rsidR="00DF1954" w:rsidRPr="000A3F01">
        <w:rPr>
          <w:rFonts w:ascii="Verdana" w:eastAsia="Times New Roman" w:hAnsi="Verdana" w:cs="Arial"/>
          <w:sz w:val="18"/>
          <w:szCs w:val="18"/>
        </w:rPr>
        <w:t xml:space="preserve">This data field defaults </w:t>
      </w:r>
      <w:r w:rsidR="000A3F01">
        <w:rPr>
          <w:rFonts w:ascii="Verdana" w:eastAsia="Times New Roman" w:hAnsi="Verdana" w:cs="Arial"/>
          <w:sz w:val="18"/>
          <w:szCs w:val="18"/>
        </w:rPr>
        <w:t>with</w:t>
      </w:r>
      <w:r w:rsidR="00DF1954" w:rsidRPr="000A3F01">
        <w:rPr>
          <w:rFonts w:ascii="Verdana" w:eastAsia="Times New Roman" w:hAnsi="Verdana" w:cs="Arial"/>
          <w:sz w:val="18"/>
          <w:szCs w:val="18"/>
        </w:rPr>
        <w:t xml:space="preserve"> </w:t>
      </w:r>
      <w:r w:rsidR="00DE338A" w:rsidRPr="000A3F01">
        <w:rPr>
          <w:rFonts w:ascii="Verdana" w:eastAsia="Times New Roman" w:hAnsi="Verdana" w:cs="Arial"/>
          <w:sz w:val="18"/>
          <w:szCs w:val="18"/>
        </w:rPr>
        <w:t>NULL checked.  If left checked, the tool return</w:t>
      </w:r>
      <w:r w:rsidR="000A3F01">
        <w:rPr>
          <w:rFonts w:ascii="Verdana" w:eastAsia="Times New Roman" w:hAnsi="Verdana" w:cs="Arial"/>
          <w:sz w:val="18"/>
          <w:szCs w:val="18"/>
        </w:rPr>
        <w:t>s</w:t>
      </w:r>
      <w:r w:rsidR="00DE338A" w:rsidRPr="000A3F01">
        <w:rPr>
          <w:rFonts w:ascii="Verdana" w:eastAsia="Times New Roman" w:hAnsi="Verdana" w:cs="Arial"/>
          <w:sz w:val="18"/>
          <w:szCs w:val="18"/>
        </w:rPr>
        <w:t xml:space="preserve"> </w:t>
      </w:r>
      <w:r w:rsidR="000A3F01">
        <w:rPr>
          <w:rFonts w:ascii="Verdana" w:eastAsia="Times New Roman" w:hAnsi="Verdana" w:cs="Arial"/>
          <w:sz w:val="18"/>
          <w:szCs w:val="18"/>
        </w:rPr>
        <w:t xml:space="preserve">statewide </w:t>
      </w:r>
      <w:r w:rsidR="00DE338A" w:rsidRPr="000A3F01">
        <w:rPr>
          <w:rFonts w:ascii="Verdana" w:eastAsia="Times New Roman" w:hAnsi="Verdana" w:cs="Arial"/>
          <w:sz w:val="18"/>
          <w:szCs w:val="18"/>
        </w:rPr>
        <w:t xml:space="preserve">data based upon the date parameters and offense type selected.  </w:t>
      </w:r>
    </w:p>
    <w:p w14:paraId="1C4E32DE" w14:textId="77777777" w:rsidR="000A3F01" w:rsidRDefault="00DE338A" w:rsidP="0069084D">
      <w:pPr>
        <w:pStyle w:val="ListParagraph"/>
        <w:numPr>
          <w:ilvl w:val="1"/>
          <w:numId w:val="7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 w:rsidRPr="000A3F01">
        <w:rPr>
          <w:rFonts w:ascii="Verdana" w:eastAsia="Times New Roman" w:hAnsi="Verdana" w:cs="Arial"/>
          <w:sz w:val="18"/>
          <w:szCs w:val="18"/>
        </w:rPr>
        <w:t xml:space="preserve">For </w:t>
      </w:r>
      <w:r w:rsidR="006A4093">
        <w:rPr>
          <w:rFonts w:ascii="Verdana" w:eastAsia="Times New Roman" w:hAnsi="Verdana" w:cs="Arial"/>
          <w:sz w:val="18"/>
          <w:szCs w:val="18"/>
        </w:rPr>
        <w:t>example</w:t>
      </w:r>
      <w:r w:rsidRPr="000A3F01">
        <w:rPr>
          <w:rFonts w:ascii="Verdana" w:eastAsia="Times New Roman" w:hAnsi="Verdana" w:cs="Arial"/>
          <w:sz w:val="18"/>
          <w:szCs w:val="18"/>
        </w:rPr>
        <w:t xml:space="preserve">, </w:t>
      </w:r>
      <w:r w:rsidR="000A3F01">
        <w:rPr>
          <w:rFonts w:ascii="Verdana" w:eastAsia="Times New Roman" w:hAnsi="Verdana" w:cs="Arial"/>
          <w:sz w:val="18"/>
          <w:szCs w:val="18"/>
        </w:rPr>
        <w:t xml:space="preserve">if </w:t>
      </w:r>
      <w:r w:rsidR="007644CD" w:rsidRPr="000A3F01">
        <w:rPr>
          <w:rFonts w:ascii="Verdana" w:eastAsia="Times New Roman" w:hAnsi="Verdana" w:cs="Arial"/>
          <w:sz w:val="18"/>
          <w:szCs w:val="18"/>
        </w:rPr>
        <w:t>a user needs</w:t>
      </w:r>
      <w:r w:rsidRPr="000A3F01">
        <w:rPr>
          <w:rFonts w:ascii="Verdana" w:eastAsia="Times New Roman" w:hAnsi="Verdana" w:cs="Arial"/>
          <w:sz w:val="18"/>
          <w:szCs w:val="18"/>
        </w:rPr>
        <w:t xml:space="preserve"> ordinance information for the C</w:t>
      </w:r>
      <w:r w:rsidR="000A3F01">
        <w:rPr>
          <w:rFonts w:ascii="Verdana" w:eastAsia="Times New Roman" w:hAnsi="Verdana" w:cs="Arial"/>
          <w:sz w:val="18"/>
          <w:szCs w:val="18"/>
        </w:rPr>
        <w:t>ity of Red Wing,</w:t>
      </w:r>
      <w:r w:rsidRPr="000A3F01">
        <w:rPr>
          <w:rFonts w:ascii="Verdana" w:eastAsia="Times New Roman" w:hAnsi="Verdana" w:cs="Arial"/>
          <w:sz w:val="18"/>
          <w:szCs w:val="18"/>
        </w:rPr>
        <w:t xml:space="preserve"> </w:t>
      </w:r>
      <w:r w:rsidR="006A4093">
        <w:rPr>
          <w:rFonts w:ascii="Verdana" w:eastAsia="Times New Roman" w:hAnsi="Verdana" w:cs="Arial"/>
          <w:sz w:val="18"/>
          <w:szCs w:val="18"/>
        </w:rPr>
        <w:t xml:space="preserve">they may </w:t>
      </w:r>
      <w:r w:rsidRPr="000A3F01">
        <w:rPr>
          <w:rFonts w:ascii="Verdana" w:eastAsia="Times New Roman" w:hAnsi="Verdana" w:cs="Arial"/>
          <w:sz w:val="18"/>
          <w:szCs w:val="18"/>
        </w:rPr>
        <w:t xml:space="preserve">type </w:t>
      </w:r>
      <w:r w:rsidR="006A4093">
        <w:rPr>
          <w:rFonts w:ascii="Verdana" w:eastAsia="Times New Roman" w:hAnsi="Verdana" w:cs="Arial"/>
          <w:sz w:val="18"/>
          <w:szCs w:val="18"/>
        </w:rPr>
        <w:t>“</w:t>
      </w:r>
      <w:r w:rsidR="000A3F01">
        <w:rPr>
          <w:rFonts w:ascii="Verdana" w:eastAsia="Times New Roman" w:hAnsi="Verdana" w:cs="Arial"/>
          <w:sz w:val="18"/>
          <w:szCs w:val="18"/>
        </w:rPr>
        <w:t>Red Wing</w:t>
      </w:r>
      <w:r w:rsidR="006A4093">
        <w:rPr>
          <w:rFonts w:ascii="Verdana" w:eastAsia="Times New Roman" w:hAnsi="Verdana" w:cs="Arial"/>
          <w:sz w:val="18"/>
          <w:szCs w:val="18"/>
        </w:rPr>
        <w:t>”</w:t>
      </w:r>
      <w:r w:rsidR="000A3F01">
        <w:rPr>
          <w:rFonts w:ascii="Verdana" w:eastAsia="Times New Roman" w:hAnsi="Verdana" w:cs="Arial"/>
          <w:sz w:val="18"/>
          <w:szCs w:val="18"/>
        </w:rPr>
        <w:t xml:space="preserve"> and select View Report</w:t>
      </w:r>
      <w:r w:rsidRPr="000A3F01">
        <w:rPr>
          <w:rFonts w:ascii="Verdana" w:eastAsia="Times New Roman" w:hAnsi="Verdana" w:cs="Arial"/>
          <w:sz w:val="18"/>
          <w:szCs w:val="18"/>
        </w:rPr>
        <w:t>.</w:t>
      </w:r>
      <w:r w:rsidR="001C360C" w:rsidRPr="000A3F01">
        <w:rPr>
          <w:rFonts w:ascii="Verdana" w:eastAsia="Times New Roman" w:hAnsi="Verdana" w:cs="Arial"/>
          <w:sz w:val="18"/>
          <w:szCs w:val="18"/>
        </w:rPr>
        <w:t xml:space="preserve">  The user could also simply enter</w:t>
      </w:r>
      <w:r w:rsidR="007644CD" w:rsidRPr="000A3F01">
        <w:rPr>
          <w:rFonts w:ascii="Verdana" w:eastAsia="Times New Roman" w:hAnsi="Verdana" w:cs="Arial"/>
          <w:sz w:val="18"/>
          <w:szCs w:val="18"/>
        </w:rPr>
        <w:t xml:space="preserve"> the word</w:t>
      </w:r>
      <w:r w:rsidR="001C360C" w:rsidRPr="000A3F01">
        <w:rPr>
          <w:rFonts w:ascii="Verdana" w:eastAsia="Times New Roman" w:hAnsi="Verdana" w:cs="Arial"/>
          <w:sz w:val="18"/>
          <w:szCs w:val="18"/>
        </w:rPr>
        <w:t xml:space="preserve"> Red and select View Report.</w:t>
      </w:r>
      <w:r w:rsidR="00B96CBC" w:rsidRPr="000A3F01">
        <w:rPr>
          <w:rFonts w:ascii="Verdana" w:eastAsia="Times New Roman" w:hAnsi="Verdana" w:cs="Arial"/>
          <w:sz w:val="18"/>
          <w:szCs w:val="18"/>
        </w:rPr>
        <w:t xml:space="preserve">  </w:t>
      </w:r>
    </w:p>
    <w:p w14:paraId="1C4E32DF" w14:textId="77777777" w:rsidR="00B96CBC" w:rsidRPr="000A3F01" w:rsidRDefault="006A4093" w:rsidP="0069084D">
      <w:pPr>
        <w:pStyle w:val="ListParagraph"/>
        <w:numPr>
          <w:ilvl w:val="1"/>
          <w:numId w:val="7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If </w:t>
      </w:r>
      <w:r w:rsidR="007644CD" w:rsidRPr="000A3F01">
        <w:rPr>
          <w:rFonts w:ascii="Verdana" w:eastAsia="Times New Roman" w:hAnsi="Verdana" w:cs="Arial"/>
          <w:sz w:val="18"/>
          <w:szCs w:val="18"/>
        </w:rPr>
        <w:t xml:space="preserve">“Red” is typed, </w:t>
      </w:r>
      <w:r w:rsidR="00B96CBC" w:rsidRPr="000A3F01">
        <w:rPr>
          <w:rFonts w:ascii="Verdana" w:eastAsia="Times New Roman" w:hAnsi="Verdana" w:cs="Arial"/>
          <w:sz w:val="18"/>
          <w:szCs w:val="18"/>
        </w:rPr>
        <w:t>the</w:t>
      </w:r>
      <w:r>
        <w:rPr>
          <w:rFonts w:ascii="Verdana" w:eastAsia="Times New Roman" w:hAnsi="Verdana" w:cs="Arial"/>
          <w:sz w:val="18"/>
          <w:szCs w:val="18"/>
        </w:rPr>
        <w:t xml:space="preserve"> report returns information for</w:t>
      </w:r>
      <w:r w:rsidR="00B96CBC" w:rsidRPr="000A3F01">
        <w:rPr>
          <w:rFonts w:ascii="Verdana" w:eastAsia="Times New Roman" w:hAnsi="Verdana" w:cs="Arial"/>
          <w:sz w:val="18"/>
          <w:szCs w:val="18"/>
        </w:rPr>
        <w:t xml:space="preserve"> Red Lake Falls, Red Wing, Sacred Heart and Redwood Falls.  The keyword search looks for all possible matches that contain the keyword.</w:t>
      </w:r>
    </w:p>
    <w:p w14:paraId="1C4E32E0" w14:textId="77777777" w:rsidR="006A4093" w:rsidRDefault="006A4093" w:rsidP="006A4093">
      <w:pPr>
        <w:spacing w:before="120" w:after="60"/>
        <w:ind w:left="720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1C4E3304" wp14:editId="1C4E3305">
                <wp:extent cx="5952226" cy="1403985"/>
                <wp:effectExtent l="0" t="0" r="10795" b="203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E3319" w14:textId="77777777" w:rsidR="006A4093" w:rsidRPr="006C617B" w:rsidRDefault="006A4093" w:rsidP="006A4093">
                            <w:pPr>
                              <w:spacing w:before="60" w:after="60"/>
                              <w:rPr>
                                <w:rFonts w:ascii="Verdana" w:hAnsi="Verdan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6C617B">
                              <w:rPr>
                                <w:rFonts w:ascii="Verdana" w:hAnsi="Verdan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Note:</w:t>
                            </w:r>
                          </w:p>
                          <w:p w14:paraId="1C4E331A" w14:textId="77777777" w:rsidR="006A4093" w:rsidRPr="006A4093" w:rsidRDefault="006A4093" w:rsidP="006A4093">
                            <w:pPr>
                              <w:spacing w:before="120" w:after="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6A4093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</w:rPr>
                              <w:t xml:space="preserve">f looking for administrative rules, users may 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</w:rPr>
                              <w:t>type</w:t>
                            </w:r>
                            <w:r w:rsidRPr="006A4093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</w:rPr>
                              <w:t xml:space="preserve"> “State MN” in the Owner/Jurisdiction field.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8.7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" strokecolor="gray [1629]" strokeweight="2pt">
                <v:textbox style="mso-fit-shape-to-text:t">
                  <w:txbxContent>
                    <w:p w14:paraId="1C4E3319" w14:textId="77777777" w:rsidR="006A4093" w:rsidRPr="006C617B" w:rsidRDefault="006A4093" w:rsidP="006A4093">
                      <w:pPr>
                        <w:spacing w:before="60" w:after="60"/>
                        <w:rPr>
                          <w:rFonts w:ascii="Verdana" w:hAnsi="Verdana"/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6C617B">
                        <w:rPr>
                          <w:rFonts w:ascii="Verdana" w:hAnsi="Verdan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Note:</w:t>
                      </w:r>
                    </w:p>
                    <w:p w14:paraId="1C4E331A" w14:textId="77777777" w:rsidR="006A4093" w:rsidRPr="006A4093" w:rsidRDefault="006A4093" w:rsidP="006A4093">
                      <w:pPr>
                        <w:spacing w:before="120" w:after="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6"/>
                          <w:szCs w:val="16"/>
                        </w:rPr>
                        <w:t>I</w:t>
                      </w:r>
                      <w:r w:rsidRPr="006A4093">
                        <w:rPr>
                          <w:rFonts w:ascii="Verdana" w:eastAsia="Times New Roman" w:hAnsi="Verdana" w:cs="Arial"/>
                          <w:sz w:val="16"/>
                          <w:szCs w:val="16"/>
                        </w:rPr>
                        <w:t xml:space="preserve">f looking for administrative rules, users may </w:t>
                      </w:r>
                      <w:r>
                        <w:rPr>
                          <w:rFonts w:ascii="Verdana" w:eastAsia="Times New Roman" w:hAnsi="Verdana" w:cs="Arial"/>
                          <w:sz w:val="16"/>
                          <w:szCs w:val="16"/>
                        </w:rPr>
                        <w:t>type</w:t>
                      </w:r>
                      <w:r w:rsidRPr="006A4093">
                        <w:rPr>
                          <w:rFonts w:ascii="Verdana" w:eastAsia="Times New Roman" w:hAnsi="Verdana" w:cs="Arial"/>
                          <w:sz w:val="16"/>
                          <w:szCs w:val="16"/>
                        </w:rPr>
                        <w:t xml:space="preserve"> “State MN” in the Owner/Jurisdiction field.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4E32E1" w14:textId="77777777" w:rsidR="00E551A1" w:rsidRPr="0069084D" w:rsidRDefault="0069084D" w:rsidP="006A4093">
      <w:pPr>
        <w:spacing w:before="120" w:after="60"/>
        <w:ind w:left="720"/>
        <w:rPr>
          <w:rFonts w:ascii="Verdana" w:eastAsia="Times New Roman" w:hAnsi="Verdana" w:cs="Arial"/>
          <w:sz w:val="18"/>
          <w:szCs w:val="18"/>
        </w:rPr>
      </w:pPr>
      <w:r w:rsidRPr="00DB48BC">
        <w:rPr>
          <w:noProof/>
          <w:bdr w:val="single" w:sz="4" w:space="0" w:color="auto"/>
        </w:rPr>
        <w:drawing>
          <wp:inline distT="0" distB="0" distL="0" distR="0" wp14:anchorId="1C4E3306" wp14:editId="1C4E3307">
            <wp:extent cx="5943600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E32E2" w14:textId="77777777" w:rsidR="000A3F01" w:rsidRDefault="000A3F01">
      <w:pPr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br w:type="page"/>
      </w:r>
    </w:p>
    <w:p w14:paraId="1C4E32E3" w14:textId="77777777" w:rsidR="00A27536" w:rsidRPr="0069084D" w:rsidRDefault="004C18C2" w:rsidP="0069084D">
      <w:pPr>
        <w:spacing w:before="120" w:after="6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lastRenderedPageBreak/>
        <w:t xml:space="preserve">Sample of </w:t>
      </w:r>
      <w:r w:rsidR="00E551A1" w:rsidRPr="0069084D">
        <w:rPr>
          <w:rFonts w:ascii="Verdana" w:eastAsia="Times New Roman" w:hAnsi="Verdana" w:cs="Arial"/>
          <w:sz w:val="18"/>
          <w:szCs w:val="18"/>
        </w:rPr>
        <w:t xml:space="preserve">Administrative Rule </w:t>
      </w:r>
      <w:r w:rsidR="006A4093">
        <w:rPr>
          <w:rFonts w:ascii="Verdana" w:eastAsia="Times New Roman" w:hAnsi="Verdana" w:cs="Arial"/>
          <w:sz w:val="18"/>
          <w:szCs w:val="18"/>
        </w:rPr>
        <w:t>Search Results:</w:t>
      </w:r>
    </w:p>
    <w:p w14:paraId="1C4E32E4" w14:textId="77777777" w:rsidR="006A4093" w:rsidRPr="0069084D" w:rsidRDefault="006A4093" w:rsidP="006A4093">
      <w:pPr>
        <w:spacing w:before="120" w:after="6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After clicking View Report and once the results display users may</w:t>
      </w:r>
      <w:r w:rsidRPr="0069084D">
        <w:rPr>
          <w:rFonts w:ascii="Verdana" w:eastAsia="Times New Roman" w:hAnsi="Verdana" w:cs="Arial"/>
          <w:sz w:val="18"/>
          <w:szCs w:val="18"/>
        </w:rPr>
        <w:t xml:space="preserve"> page through the information</w:t>
      </w:r>
      <w:r>
        <w:rPr>
          <w:rFonts w:ascii="Verdana" w:eastAsia="Times New Roman" w:hAnsi="Verdana" w:cs="Arial"/>
          <w:sz w:val="18"/>
          <w:szCs w:val="18"/>
        </w:rPr>
        <w:t xml:space="preserve">, </w:t>
      </w:r>
      <w:r w:rsidRPr="0069084D">
        <w:rPr>
          <w:rFonts w:ascii="Verdana" w:eastAsia="Times New Roman" w:hAnsi="Verdana" w:cs="Arial"/>
          <w:sz w:val="18"/>
          <w:szCs w:val="18"/>
        </w:rPr>
        <w:t>adjust the view size</w:t>
      </w:r>
      <w:r>
        <w:rPr>
          <w:rFonts w:ascii="Verdana" w:eastAsia="Times New Roman" w:hAnsi="Verdana" w:cs="Arial"/>
          <w:sz w:val="18"/>
          <w:szCs w:val="18"/>
        </w:rPr>
        <w:t>,</w:t>
      </w:r>
      <w:r w:rsidRPr="0069084D">
        <w:rPr>
          <w:rFonts w:ascii="Verdana" w:eastAsia="Times New Roman" w:hAnsi="Verdana" w:cs="Arial"/>
          <w:sz w:val="18"/>
          <w:szCs w:val="18"/>
        </w:rPr>
        <w:t xml:space="preserve"> do a keyword search</w:t>
      </w:r>
      <w:r>
        <w:rPr>
          <w:rFonts w:ascii="Verdana" w:eastAsia="Times New Roman" w:hAnsi="Verdana" w:cs="Arial"/>
          <w:sz w:val="18"/>
          <w:szCs w:val="18"/>
        </w:rPr>
        <w:t>, refresh the data, or print results</w:t>
      </w:r>
      <w:r w:rsidRPr="0069084D">
        <w:rPr>
          <w:rFonts w:ascii="Verdana" w:eastAsia="Times New Roman" w:hAnsi="Verdana" w:cs="Arial"/>
          <w:sz w:val="18"/>
          <w:szCs w:val="18"/>
        </w:rPr>
        <w:t xml:space="preserve">.  </w:t>
      </w:r>
      <w:r>
        <w:rPr>
          <w:rFonts w:ascii="Verdana" w:eastAsia="Times New Roman" w:hAnsi="Verdana" w:cs="Arial"/>
          <w:sz w:val="18"/>
          <w:szCs w:val="18"/>
        </w:rPr>
        <w:t>Users may also export search results in an alternative format, for example XML, CSV, PDF, MHTML, Excel, TIFF, or Word</w:t>
      </w:r>
      <w:r w:rsidRPr="0069084D">
        <w:rPr>
          <w:rFonts w:ascii="Verdana" w:eastAsia="Times New Roman" w:hAnsi="Verdana" w:cs="Arial"/>
          <w:sz w:val="18"/>
          <w:szCs w:val="18"/>
        </w:rPr>
        <w:t>.</w:t>
      </w:r>
    </w:p>
    <w:p w14:paraId="1C4E32E5" w14:textId="77777777" w:rsidR="00054237" w:rsidRPr="0069084D" w:rsidRDefault="000C6C0A" w:rsidP="0069084D">
      <w:pPr>
        <w:spacing w:before="120" w:after="6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E3308" wp14:editId="1C4E3309">
                <wp:simplePos x="0" y="0"/>
                <wp:positionH relativeFrom="column">
                  <wp:posOffset>-1724</wp:posOffset>
                </wp:positionH>
                <wp:positionV relativeFrom="paragraph">
                  <wp:posOffset>608138</wp:posOffset>
                </wp:positionV>
                <wp:extent cx="4597400" cy="228600"/>
                <wp:effectExtent l="19050" t="19050" r="1270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0" cy="228600"/>
                        </a:xfrm>
                        <a:prstGeom prst="roundRect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-.15pt;margin-top:47.9pt;width:36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" filled="f" strokecolor="red" strokeweight="2.75pt"/>
            </w:pict>
          </mc:Fallback>
        </mc:AlternateContent>
      </w:r>
      <w:r w:rsidR="00E7122A">
        <w:rPr>
          <w:noProof/>
        </w:rPr>
        <w:drawing>
          <wp:inline distT="0" distB="0" distL="0" distR="0" wp14:anchorId="1C4E330A" wp14:editId="1C4E330B">
            <wp:extent cx="5943600" cy="2623185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E32E6" w14:textId="77777777" w:rsidR="006C314B" w:rsidRPr="0069084D" w:rsidRDefault="006C314B" w:rsidP="0069084D">
      <w:pPr>
        <w:spacing w:before="120" w:after="6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t>With your cursor</w:t>
      </w:r>
      <w:r w:rsidR="00E975C5" w:rsidRPr="0069084D">
        <w:rPr>
          <w:rFonts w:ascii="Verdana" w:eastAsia="Times New Roman" w:hAnsi="Verdana" w:cs="Arial"/>
          <w:sz w:val="18"/>
          <w:szCs w:val="18"/>
        </w:rPr>
        <w:t>,</w:t>
      </w:r>
      <w:r w:rsidRPr="0069084D">
        <w:rPr>
          <w:rFonts w:ascii="Verdana" w:eastAsia="Times New Roman" w:hAnsi="Verdana" w:cs="Arial"/>
          <w:sz w:val="18"/>
          <w:szCs w:val="18"/>
        </w:rPr>
        <w:t xml:space="preserve"> hover over the icons and </w:t>
      </w:r>
      <w:r w:rsidR="00A46B5F">
        <w:rPr>
          <w:rFonts w:ascii="Verdana" w:eastAsia="Times New Roman" w:hAnsi="Verdana" w:cs="Arial"/>
          <w:sz w:val="18"/>
          <w:szCs w:val="18"/>
        </w:rPr>
        <w:t xml:space="preserve">the </w:t>
      </w:r>
      <w:r w:rsidRPr="0069084D">
        <w:rPr>
          <w:rFonts w:ascii="Verdana" w:eastAsia="Times New Roman" w:hAnsi="Verdana" w:cs="Arial"/>
          <w:sz w:val="18"/>
          <w:szCs w:val="18"/>
        </w:rPr>
        <w:t>name/function</w:t>
      </w:r>
      <w:r w:rsidR="00A46B5F">
        <w:rPr>
          <w:rFonts w:ascii="Verdana" w:eastAsia="Times New Roman" w:hAnsi="Verdana" w:cs="Arial"/>
          <w:sz w:val="18"/>
          <w:szCs w:val="18"/>
        </w:rPr>
        <w:t xml:space="preserve"> will display</w:t>
      </w:r>
      <w:r w:rsidRPr="0069084D">
        <w:rPr>
          <w:rFonts w:ascii="Verdana" w:eastAsia="Times New Roman" w:hAnsi="Verdana" w:cs="Arial"/>
          <w:sz w:val="18"/>
          <w:szCs w:val="18"/>
        </w:rPr>
        <w:t xml:space="preserve">. </w:t>
      </w:r>
    </w:p>
    <w:p w14:paraId="1C4E32E7" w14:textId="77777777" w:rsidR="00E975C5" w:rsidRPr="0069084D" w:rsidRDefault="00A46B5F" w:rsidP="0069084D">
      <w:pPr>
        <w:spacing w:before="120" w:after="6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4E330C" wp14:editId="1C4E330D">
                <wp:simplePos x="0" y="0"/>
                <wp:positionH relativeFrom="column">
                  <wp:posOffset>4113075</wp:posOffset>
                </wp:positionH>
                <wp:positionV relativeFrom="paragraph">
                  <wp:posOffset>463706</wp:posOffset>
                </wp:positionV>
                <wp:extent cx="483079" cy="362309"/>
                <wp:effectExtent l="19050" t="19050" r="1270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362309"/>
                        </a:xfrm>
                        <a:prstGeom prst="roundRect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323.85pt;margin-top:36.5pt;width:38.05pt;height:2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" filled="f" strokecolor="red" strokeweight="2.75pt"/>
            </w:pict>
          </mc:Fallback>
        </mc:AlternateContent>
      </w:r>
      <w:r w:rsidR="00B251D8" w:rsidRPr="0069084D">
        <w:rPr>
          <w:rFonts w:ascii="Verdana" w:hAnsi="Verdana"/>
          <w:noProof/>
          <w:sz w:val="18"/>
          <w:szCs w:val="18"/>
          <w:bdr w:val="single" w:sz="4" w:space="0" w:color="auto"/>
        </w:rPr>
        <w:drawing>
          <wp:inline distT="0" distB="0" distL="0" distR="0" wp14:anchorId="1C4E330E" wp14:editId="1C4E330F">
            <wp:extent cx="5893707" cy="2714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9743" r="29808" b="32452"/>
                    <a:stretch/>
                  </pic:blipFill>
                  <pic:spPr bwMode="auto">
                    <a:xfrm>
                      <a:off x="0" y="0"/>
                      <a:ext cx="5895975" cy="2715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4E32E8" w14:textId="77777777" w:rsidR="00E7122A" w:rsidRDefault="00E7122A">
      <w:pPr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br w:type="page"/>
      </w:r>
    </w:p>
    <w:p w14:paraId="1C4E32E9" w14:textId="77777777" w:rsidR="00B12620" w:rsidRPr="0069084D" w:rsidRDefault="007073C3" w:rsidP="0069084D">
      <w:pPr>
        <w:spacing w:before="120" w:after="6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lastRenderedPageBreak/>
        <w:t xml:space="preserve">Sample of </w:t>
      </w:r>
      <w:r w:rsidR="00942263" w:rsidRPr="0069084D">
        <w:rPr>
          <w:rFonts w:ascii="Verdana" w:eastAsia="Times New Roman" w:hAnsi="Verdana" w:cs="Arial"/>
          <w:sz w:val="18"/>
          <w:szCs w:val="18"/>
        </w:rPr>
        <w:t>Ordinance</w:t>
      </w:r>
      <w:r w:rsidR="005B5103" w:rsidRPr="0069084D">
        <w:rPr>
          <w:rFonts w:ascii="Verdana" w:eastAsia="Times New Roman" w:hAnsi="Verdana" w:cs="Arial"/>
          <w:sz w:val="18"/>
          <w:szCs w:val="18"/>
        </w:rPr>
        <w:t xml:space="preserve"> Data</w:t>
      </w:r>
      <w:r w:rsidR="00E7122A">
        <w:rPr>
          <w:rFonts w:ascii="Verdana" w:eastAsia="Times New Roman" w:hAnsi="Verdana" w:cs="Arial"/>
          <w:sz w:val="18"/>
          <w:szCs w:val="18"/>
        </w:rPr>
        <w:t xml:space="preserve"> Results:</w:t>
      </w:r>
    </w:p>
    <w:p w14:paraId="1C4E32EA" w14:textId="77777777" w:rsidR="00B12620" w:rsidRPr="0069084D" w:rsidRDefault="00B12620" w:rsidP="0069084D">
      <w:pPr>
        <w:spacing w:before="120" w:after="6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hAnsi="Verdana"/>
          <w:noProof/>
          <w:sz w:val="18"/>
          <w:szCs w:val="18"/>
          <w:bdr w:val="single" w:sz="4" w:space="0" w:color="auto"/>
        </w:rPr>
        <w:drawing>
          <wp:inline distT="0" distB="0" distL="0" distR="0" wp14:anchorId="1C4E3310" wp14:editId="1C4E3311">
            <wp:extent cx="5943600" cy="260604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0288" r="16667" b="42798"/>
                    <a:stretch/>
                  </pic:blipFill>
                  <pic:spPr bwMode="auto">
                    <a:xfrm>
                      <a:off x="0" y="0"/>
                      <a:ext cx="5943600" cy="260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4E32EB" w14:textId="77777777" w:rsidR="00120FFF" w:rsidRPr="0069084D" w:rsidRDefault="005D0B48" w:rsidP="0069084D">
      <w:pPr>
        <w:spacing w:before="120" w:after="6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t xml:space="preserve">Information </w:t>
      </w:r>
      <w:r w:rsidR="00372E66" w:rsidRPr="0069084D">
        <w:rPr>
          <w:rFonts w:ascii="Verdana" w:eastAsia="Times New Roman" w:hAnsi="Verdana" w:cs="Arial"/>
          <w:sz w:val="18"/>
          <w:szCs w:val="18"/>
        </w:rPr>
        <w:t>with</w:t>
      </w:r>
      <w:r w:rsidRPr="0069084D">
        <w:rPr>
          <w:rFonts w:ascii="Verdana" w:eastAsia="Times New Roman" w:hAnsi="Verdana" w:cs="Arial"/>
          <w:sz w:val="18"/>
          <w:szCs w:val="18"/>
        </w:rPr>
        <w:t>in the</w:t>
      </w:r>
      <w:r w:rsidR="00E975C5" w:rsidRPr="0069084D">
        <w:rPr>
          <w:rFonts w:ascii="Verdana" w:eastAsia="Times New Roman" w:hAnsi="Verdana" w:cs="Arial"/>
          <w:sz w:val="18"/>
          <w:szCs w:val="18"/>
        </w:rPr>
        <w:t xml:space="preserve"> generated</w:t>
      </w:r>
      <w:r w:rsidR="00120FFF" w:rsidRPr="0069084D">
        <w:rPr>
          <w:rFonts w:ascii="Verdana" w:eastAsia="Times New Roman" w:hAnsi="Verdana" w:cs="Arial"/>
          <w:sz w:val="18"/>
          <w:szCs w:val="18"/>
        </w:rPr>
        <w:t xml:space="preserve"> report will</w:t>
      </w:r>
      <w:r w:rsidRPr="0069084D">
        <w:rPr>
          <w:rFonts w:ascii="Verdana" w:eastAsia="Times New Roman" w:hAnsi="Verdana" w:cs="Arial"/>
          <w:sz w:val="18"/>
          <w:szCs w:val="18"/>
        </w:rPr>
        <w:t xml:space="preserve"> be </w:t>
      </w:r>
      <w:r w:rsidR="00F459EB" w:rsidRPr="0069084D">
        <w:rPr>
          <w:rFonts w:ascii="Verdana" w:eastAsia="Times New Roman" w:hAnsi="Verdana" w:cs="Arial"/>
          <w:sz w:val="18"/>
          <w:szCs w:val="18"/>
        </w:rPr>
        <w:t>categorized with</w:t>
      </w:r>
      <w:r w:rsidR="00120FFF" w:rsidRPr="0069084D">
        <w:rPr>
          <w:rFonts w:ascii="Verdana" w:eastAsia="Times New Roman" w:hAnsi="Verdana" w:cs="Arial"/>
          <w:sz w:val="18"/>
          <w:szCs w:val="18"/>
        </w:rPr>
        <w:t xml:space="preserve"> the following columns</w:t>
      </w:r>
      <w:r w:rsidR="005D0047" w:rsidRPr="0069084D">
        <w:rPr>
          <w:rFonts w:ascii="Verdana" w:eastAsia="Times New Roman" w:hAnsi="Verdana" w:cs="Arial"/>
          <w:sz w:val="18"/>
          <w:szCs w:val="18"/>
        </w:rPr>
        <w:t>:</w:t>
      </w:r>
    </w:p>
    <w:p w14:paraId="1C4E32EC" w14:textId="77777777" w:rsidR="00120FFF" w:rsidRPr="0069084D" w:rsidRDefault="00120FFF" w:rsidP="0069084D">
      <w:pPr>
        <w:pStyle w:val="ListParagraph"/>
        <w:numPr>
          <w:ilvl w:val="0"/>
          <w:numId w:val="6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t>Effective Date</w:t>
      </w:r>
    </w:p>
    <w:p w14:paraId="1C4E32ED" w14:textId="77777777" w:rsidR="00120FFF" w:rsidRPr="0069084D" w:rsidRDefault="00120FFF" w:rsidP="0069084D">
      <w:pPr>
        <w:pStyle w:val="ListParagraph"/>
        <w:numPr>
          <w:ilvl w:val="0"/>
          <w:numId w:val="6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t>Reference ID</w:t>
      </w:r>
    </w:p>
    <w:p w14:paraId="1C4E32EE" w14:textId="77777777" w:rsidR="00120FFF" w:rsidRPr="0069084D" w:rsidRDefault="00120FFF" w:rsidP="0069084D">
      <w:pPr>
        <w:pStyle w:val="ListParagraph"/>
        <w:numPr>
          <w:ilvl w:val="0"/>
          <w:numId w:val="6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proofErr w:type="spellStart"/>
      <w:r w:rsidRPr="0069084D">
        <w:rPr>
          <w:rFonts w:ascii="Verdana" w:eastAsia="Times New Roman" w:hAnsi="Verdana" w:cs="Arial"/>
          <w:sz w:val="18"/>
          <w:szCs w:val="18"/>
        </w:rPr>
        <w:t>Ord</w:t>
      </w:r>
      <w:proofErr w:type="spellEnd"/>
      <w:r w:rsidRPr="0069084D">
        <w:rPr>
          <w:rFonts w:ascii="Verdana" w:eastAsia="Times New Roman" w:hAnsi="Verdana" w:cs="Arial"/>
          <w:sz w:val="18"/>
          <w:szCs w:val="18"/>
        </w:rPr>
        <w:t>/Admin Rule</w:t>
      </w:r>
    </w:p>
    <w:p w14:paraId="1C4E32EF" w14:textId="77777777" w:rsidR="00120FFF" w:rsidRPr="0069084D" w:rsidRDefault="00120FFF" w:rsidP="0069084D">
      <w:pPr>
        <w:pStyle w:val="ListParagraph"/>
        <w:numPr>
          <w:ilvl w:val="0"/>
          <w:numId w:val="6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t>Description</w:t>
      </w:r>
    </w:p>
    <w:p w14:paraId="1C4E32F0" w14:textId="77777777" w:rsidR="00120FFF" w:rsidRPr="0069084D" w:rsidRDefault="00120FFF" w:rsidP="0069084D">
      <w:pPr>
        <w:pStyle w:val="ListParagraph"/>
        <w:numPr>
          <w:ilvl w:val="0"/>
          <w:numId w:val="6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t>Repeal Date</w:t>
      </w:r>
    </w:p>
    <w:p w14:paraId="1C4E32F1" w14:textId="77777777" w:rsidR="00120FFF" w:rsidRPr="0069084D" w:rsidRDefault="00120FFF" w:rsidP="0069084D">
      <w:pPr>
        <w:pStyle w:val="ListParagraph"/>
        <w:numPr>
          <w:ilvl w:val="0"/>
          <w:numId w:val="6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t>Owner Description</w:t>
      </w:r>
    </w:p>
    <w:p w14:paraId="1C4E32F2" w14:textId="77777777" w:rsidR="00120FFF" w:rsidRPr="0069084D" w:rsidRDefault="00120FFF" w:rsidP="0069084D">
      <w:pPr>
        <w:pStyle w:val="ListParagraph"/>
        <w:numPr>
          <w:ilvl w:val="0"/>
          <w:numId w:val="6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t>Offense Type</w:t>
      </w:r>
    </w:p>
    <w:p w14:paraId="1C4E32F3" w14:textId="77777777" w:rsidR="00120FFF" w:rsidRPr="0069084D" w:rsidRDefault="00120FFF" w:rsidP="0069084D">
      <w:pPr>
        <w:pStyle w:val="ListParagraph"/>
        <w:numPr>
          <w:ilvl w:val="0"/>
          <w:numId w:val="6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t>Classification</w:t>
      </w:r>
    </w:p>
    <w:p w14:paraId="1C4E32F4" w14:textId="77777777" w:rsidR="00120FFF" w:rsidRPr="0069084D" w:rsidRDefault="00120FFF" w:rsidP="0069084D">
      <w:pPr>
        <w:pStyle w:val="ListParagraph"/>
        <w:numPr>
          <w:ilvl w:val="0"/>
          <w:numId w:val="6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t>Default Degree</w:t>
      </w:r>
    </w:p>
    <w:p w14:paraId="1C4E32F5" w14:textId="77777777" w:rsidR="00120FFF" w:rsidRPr="0069084D" w:rsidRDefault="00120FFF" w:rsidP="0069084D">
      <w:pPr>
        <w:pStyle w:val="ListParagraph"/>
        <w:numPr>
          <w:ilvl w:val="0"/>
          <w:numId w:val="6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proofErr w:type="spellStart"/>
      <w:r w:rsidRPr="0069084D">
        <w:rPr>
          <w:rFonts w:ascii="Verdana" w:eastAsia="Times New Roman" w:hAnsi="Verdana" w:cs="Arial"/>
          <w:sz w:val="18"/>
          <w:szCs w:val="18"/>
        </w:rPr>
        <w:t>Misdem</w:t>
      </w:r>
      <w:proofErr w:type="spellEnd"/>
      <w:r w:rsidR="008168DF" w:rsidRPr="0069084D">
        <w:rPr>
          <w:rFonts w:ascii="Verdana" w:eastAsia="Times New Roman" w:hAnsi="Verdana" w:cs="Arial"/>
          <w:sz w:val="18"/>
          <w:szCs w:val="18"/>
        </w:rPr>
        <w:t xml:space="preserve"> (Misdemeanor)</w:t>
      </w:r>
    </w:p>
    <w:p w14:paraId="1C4E32F6" w14:textId="77777777" w:rsidR="00120FFF" w:rsidRPr="0069084D" w:rsidRDefault="00120FFF" w:rsidP="0069084D">
      <w:pPr>
        <w:pStyle w:val="ListParagraph"/>
        <w:numPr>
          <w:ilvl w:val="0"/>
          <w:numId w:val="6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t>Petty MSD</w:t>
      </w:r>
      <w:r w:rsidR="008168DF" w:rsidRPr="0069084D">
        <w:rPr>
          <w:rFonts w:ascii="Verdana" w:eastAsia="Times New Roman" w:hAnsi="Verdana" w:cs="Arial"/>
          <w:sz w:val="18"/>
          <w:szCs w:val="18"/>
        </w:rPr>
        <w:t xml:space="preserve"> (Petty Misdemeanor)</w:t>
      </w:r>
    </w:p>
    <w:p w14:paraId="1C4E32F7" w14:textId="77777777" w:rsidR="00120FFF" w:rsidRPr="0069084D" w:rsidRDefault="00120FFF" w:rsidP="0069084D">
      <w:pPr>
        <w:pStyle w:val="ListParagraph"/>
        <w:numPr>
          <w:ilvl w:val="0"/>
          <w:numId w:val="6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t>Cert</w:t>
      </w:r>
      <w:r w:rsidR="009C35E0" w:rsidRPr="0069084D">
        <w:rPr>
          <w:rFonts w:ascii="Verdana" w:eastAsia="Times New Roman" w:hAnsi="Verdana" w:cs="Arial"/>
          <w:sz w:val="18"/>
          <w:szCs w:val="18"/>
        </w:rPr>
        <w:t xml:space="preserve"> to DPS Required</w:t>
      </w:r>
    </w:p>
    <w:p w14:paraId="1C4E32F8" w14:textId="77777777" w:rsidR="009C35E0" w:rsidRPr="0069084D" w:rsidRDefault="009C35E0" w:rsidP="0069084D">
      <w:pPr>
        <w:pStyle w:val="ListParagraph"/>
        <w:numPr>
          <w:ilvl w:val="0"/>
          <w:numId w:val="6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t>DNR Required</w:t>
      </w:r>
    </w:p>
    <w:p w14:paraId="1C4E32F9" w14:textId="77777777" w:rsidR="009C35E0" w:rsidRPr="0069084D" w:rsidRDefault="009C35E0" w:rsidP="0069084D">
      <w:pPr>
        <w:pStyle w:val="ListParagraph"/>
        <w:numPr>
          <w:ilvl w:val="0"/>
          <w:numId w:val="6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t>Mandatory Court Appearance</w:t>
      </w:r>
    </w:p>
    <w:p w14:paraId="1C4E32FA" w14:textId="77777777" w:rsidR="009C35E0" w:rsidRPr="0069084D" w:rsidRDefault="009C35E0" w:rsidP="0069084D">
      <w:pPr>
        <w:pStyle w:val="ListParagraph"/>
        <w:numPr>
          <w:ilvl w:val="0"/>
          <w:numId w:val="6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t>Date Created</w:t>
      </w:r>
    </w:p>
    <w:p w14:paraId="1C4E32FB" w14:textId="77777777" w:rsidR="009C35E0" w:rsidRPr="0069084D" w:rsidRDefault="009C35E0" w:rsidP="0069084D">
      <w:pPr>
        <w:pStyle w:val="ListParagraph"/>
        <w:numPr>
          <w:ilvl w:val="0"/>
          <w:numId w:val="6"/>
        </w:numPr>
        <w:spacing w:before="120" w:after="60"/>
        <w:contextualSpacing w:val="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t>Date Changed</w:t>
      </w:r>
    </w:p>
    <w:p w14:paraId="1C4E32FC" w14:textId="77777777" w:rsidR="005640D6" w:rsidRPr="0069084D" w:rsidRDefault="008970B0" w:rsidP="0069084D">
      <w:pPr>
        <w:spacing w:before="120" w:after="60"/>
        <w:rPr>
          <w:rFonts w:ascii="Verdana" w:eastAsia="Times New Roman" w:hAnsi="Verdana" w:cs="Arial"/>
          <w:sz w:val="18"/>
          <w:szCs w:val="18"/>
        </w:rPr>
      </w:pPr>
      <w:r w:rsidRPr="0069084D">
        <w:rPr>
          <w:rFonts w:ascii="Verdana" w:eastAsia="Times New Roman" w:hAnsi="Verdana" w:cs="Arial"/>
          <w:sz w:val="18"/>
          <w:szCs w:val="18"/>
        </w:rPr>
        <w:t>This information can be searched and filtered when exported in</w:t>
      </w:r>
      <w:r w:rsidR="005D7D8E" w:rsidRPr="0069084D">
        <w:rPr>
          <w:rFonts w:ascii="Verdana" w:eastAsia="Times New Roman" w:hAnsi="Verdana" w:cs="Arial"/>
          <w:sz w:val="18"/>
          <w:szCs w:val="18"/>
        </w:rPr>
        <w:t xml:space="preserve"> one of</w:t>
      </w:r>
      <w:r w:rsidRPr="0069084D">
        <w:rPr>
          <w:rFonts w:ascii="Verdana" w:eastAsia="Times New Roman" w:hAnsi="Verdana" w:cs="Arial"/>
          <w:sz w:val="18"/>
          <w:szCs w:val="18"/>
        </w:rPr>
        <w:t xml:space="preserve"> the available formats.</w:t>
      </w:r>
    </w:p>
    <w:p w14:paraId="1C4E32FD" w14:textId="77777777" w:rsidR="00372E66" w:rsidRPr="0069084D" w:rsidRDefault="00372E66" w:rsidP="0069084D">
      <w:pPr>
        <w:spacing w:before="120" w:after="60"/>
        <w:rPr>
          <w:rFonts w:ascii="Verdana" w:eastAsia="Times New Roman" w:hAnsi="Verdana" w:cs="Arial"/>
          <w:sz w:val="18"/>
          <w:szCs w:val="18"/>
        </w:rPr>
      </w:pPr>
    </w:p>
    <w:p w14:paraId="1C4E32FE" w14:textId="77777777" w:rsidR="00E975C5" w:rsidRDefault="00E975C5" w:rsidP="00E975C5">
      <w:pPr>
        <w:pBdr>
          <w:bottom w:val="single" w:sz="4" w:space="1" w:color="auto"/>
        </w:pBdr>
        <w:spacing w:before="240" w:after="1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Trouble Shooting:</w:t>
      </w:r>
    </w:p>
    <w:p w14:paraId="1C4E32FF" w14:textId="77777777" w:rsidR="00865C05" w:rsidRPr="000A3F01" w:rsidRDefault="00E7122A" w:rsidP="000A3F01">
      <w:pPr>
        <w:spacing w:before="120" w:after="6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If you have q</w:t>
      </w:r>
      <w:r w:rsidR="00865C05" w:rsidRPr="000A3F01">
        <w:rPr>
          <w:rFonts w:ascii="Verdana" w:eastAsia="Times New Roman" w:hAnsi="Verdana" w:cs="Arial"/>
          <w:sz w:val="18"/>
          <w:szCs w:val="18"/>
        </w:rPr>
        <w:t>uestions and</w:t>
      </w:r>
      <w:r w:rsidR="00B2412B" w:rsidRPr="000A3F01">
        <w:rPr>
          <w:rFonts w:ascii="Verdana" w:eastAsia="Times New Roman" w:hAnsi="Verdana" w:cs="Arial"/>
          <w:sz w:val="18"/>
          <w:szCs w:val="18"/>
        </w:rPr>
        <w:t>/or</w:t>
      </w:r>
      <w:r w:rsidR="00865C05" w:rsidRPr="000A3F01">
        <w:rPr>
          <w:rFonts w:ascii="Verdana" w:eastAsia="Times New Roman" w:hAnsi="Verdana" w:cs="Arial"/>
          <w:sz w:val="18"/>
          <w:szCs w:val="18"/>
        </w:rPr>
        <w:t xml:space="preserve"> </w:t>
      </w:r>
      <w:r w:rsidR="00095BA4" w:rsidRPr="000A3F01">
        <w:rPr>
          <w:rFonts w:ascii="Verdana" w:eastAsia="Times New Roman" w:hAnsi="Verdana" w:cs="Arial"/>
          <w:sz w:val="18"/>
          <w:szCs w:val="18"/>
        </w:rPr>
        <w:t>comments</w:t>
      </w:r>
      <w:r w:rsidR="00372E66" w:rsidRPr="000A3F01">
        <w:rPr>
          <w:rFonts w:ascii="Verdana" w:eastAsia="Times New Roman" w:hAnsi="Verdana" w:cs="Arial"/>
          <w:sz w:val="18"/>
          <w:szCs w:val="18"/>
        </w:rPr>
        <w:t xml:space="preserve"> </w:t>
      </w:r>
      <w:r>
        <w:rPr>
          <w:rFonts w:ascii="Verdana" w:eastAsia="Times New Roman" w:hAnsi="Verdana" w:cs="Arial"/>
          <w:sz w:val="18"/>
          <w:szCs w:val="18"/>
        </w:rPr>
        <w:t xml:space="preserve">about this tool, please </w:t>
      </w:r>
      <w:r w:rsidR="00865C05" w:rsidRPr="000A3F01">
        <w:rPr>
          <w:rFonts w:ascii="Verdana" w:eastAsia="Times New Roman" w:hAnsi="Verdana" w:cs="Arial"/>
          <w:sz w:val="18"/>
          <w:szCs w:val="18"/>
        </w:rPr>
        <w:t xml:space="preserve">send them to: </w:t>
      </w:r>
      <w:r w:rsidR="00372E66" w:rsidRPr="000A3F01">
        <w:rPr>
          <w:rStyle w:val="Hyperlink"/>
          <w:rFonts w:ascii="Verdana" w:eastAsia="Times New Roman" w:hAnsi="Verdana" w:cs="Arial"/>
          <w:sz w:val="18"/>
          <w:szCs w:val="18"/>
        </w:rPr>
        <w:t>State.</w:t>
      </w:r>
      <w:hyperlink r:id="rId18" w:history="1">
        <w:r w:rsidR="00712EF2" w:rsidRPr="000A3F01">
          <w:rPr>
            <w:rStyle w:val="Hyperlink"/>
            <w:rFonts w:ascii="Verdana" w:eastAsia="Times New Roman" w:hAnsi="Verdana" w:cs="Arial"/>
            <w:sz w:val="18"/>
            <w:szCs w:val="18"/>
          </w:rPr>
          <w:t>Standard.Citation@courts.state.mn.us</w:t>
        </w:r>
      </w:hyperlink>
      <w:r w:rsidR="00865C05" w:rsidRPr="000A3F01">
        <w:rPr>
          <w:rFonts w:ascii="Verdana" w:eastAsia="Times New Roman" w:hAnsi="Verdana" w:cs="Arial"/>
          <w:sz w:val="18"/>
          <w:szCs w:val="18"/>
        </w:rPr>
        <w:t xml:space="preserve"> </w:t>
      </w:r>
    </w:p>
    <w:sectPr w:rsidR="00865C05" w:rsidRPr="000A3F01" w:rsidSect="00A46792">
      <w:headerReference w:type="default" r:id="rId1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E3314" w14:textId="77777777" w:rsidR="000A2CE3" w:rsidRDefault="000A2CE3" w:rsidP="00F767B0">
      <w:pPr>
        <w:spacing w:after="0" w:line="240" w:lineRule="auto"/>
      </w:pPr>
      <w:r>
        <w:separator/>
      </w:r>
    </w:p>
  </w:endnote>
  <w:endnote w:type="continuationSeparator" w:id="0">
    <w:p w14:paraId="1C4E3315" w14:textId="77777777" w:rsidR="000A2CE3" w:rsidRDefault="000A2CE3" w:rsidP="00F7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E3312" w14:textId="77777777" w:rsidR="000A2CE3" w:rsidRDefault="000A2CE3" w:rsidP="00F767B0">
      <w:pPr>
        <w:spacing w:after="0" w:line="240" w:lineRule="auto"/>
      </w:pPr>
      <w:r>
        <w:separator/>
      </w:r>
    </w:p>
  </w:footnote>
  <w:footnote w:type="continuationSeparator" w:id="0">
    <w:p w14:paraId="1C4E3313" w14:textId="77777777" w:rsidR="000A2CE3" w:rsidRDefault="000A2CE3" w:rsidP="00F7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E3316" w14:textId="7C0BED5F" w:rsidR="00A46792" w:rsidRPr="00A46792" w:rsidRDefault="00A46792" w:rsidP="00A46792">
    <w:pPr>
      <w:pStyle w:val="Header"/>
      <w:pBdr>
        <w:bottom w:val="single" w:sz="4" w:space="1" w:color="7F7F7F" w:themeColor="text1" w:themeTint="80"/>
      </w:pBdr>
      <w:jc w:val="right"/>
      <w:rPr>
        <w:rFonts w:ascii="Verdana" w:hAnsi="Verdana"/>
        <w:color w:val="7F7F7F" w:themeColor="text1" w:themeTint="80"/>
        <w:sz w:val="16"/>
        <w:szCs w:val="16"/>
      </w:rPr>
    </w:pPr>
    <w:r w:rsidRPr="00A46792">
      <w:rPr>
        <w:rFonts w:ascii="Verdana" w:hAnsi="Verdana"/>
        <w:color w:val="7F7F7F" w:themeColor="text1" w:themeTint="80"/>
        <w:sz w:val="16"/>
        <w:szCs w:val="16"/>
      </w:rPr>
      <w:t xml:space="preserve">Administrative Rule and Local Ordinance </w:t>
    </w:r>
    <w:r w:rsidR="00534C1E">
      <w:rPr>
        <w:rFonts w:ascii="Verdana" w:hAnsi="Verdana"/>
        <w:color w:val="7F7F7F" w:themeColor="text1" w:themeTint="80"/>
        <w:sz w:val="16"/>
        <w:szCs w:val="16"/>
      </w:rPr>
      <w:t>MNCIS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6AF"/>
    <w:multiLevelType w:val="hybridMultilevel"/>
    <w:tmpl w:val="8038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1B34"/>
    <w:multiLevelType w:val="hybridMultilevel"/>
    <w:tmpl w:val="BE30D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6761"/>
    <w:multiLevelType w:val="hybridMultilevel"/>
    <w:tmpl w:val="71B807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175841"/>
    <w:multiLevelType w:val="multilevel"/>
    <w:tmpl w:val="1050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6420D"/>
    <w:multiLevelType w:val="hybridMultilevel"/>
    <w:tmpl w:val="54B4CE2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060226"/>
    <w:multiLevelType w:val="hybridMultilevel"/>
    <w:tmpl w:val="1D34A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1150A0"/>
    <w:multiLevelType w:val="multilevel"/>
    <w:tmpl w:val="9760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52BE6"/>
    <w:multiLevelType w:val="hybridMultilevel"/>
    <w:tmpl w:val="9384D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F445C"/>
    <w:multiLevelType w:val="hybridMultilevel"/>
    <w:tmpl w:val="EDB4D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3636A"/>
    <w:multiLevelType w:val="hybridMultilevel"/>
    <w:tmpl w:val="2FC612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31F2DE4"/>
    <w:multiLevelType w:val="hybridMultilevel"/>
    <w:tmpl w:val="910E6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E5"/>
    <w:rsid w:val="00001C3B"/>
    <w:rsid w:val="000052FC"/>
    <w:rsid w:val="00050F06"/>
    <w:rsid w:val="00053850"/>
    <w:rsid w:val="00054237"/>
    <w:rsid w:val="00091C2B"/>
    <w:rsid w:val="00095BA4"/>
    <w:rsid w:val="000A2CE3"/>
    <w:rsid w:val="000A3F01"/>
    <w:rsid w:val="000B21FF"/>
    <w:rsid w:val="000C6C0A"/>
    <w:rsid w:val="000E42E5"/>
    <w:rsid w:val="000F1B0E"/>
    <w:rsid w:val="000F5BBB"/>
    <w:rsid w:val="00120FFF"/>
    <w:rsid w:val="00121D8D"/>
    <w:rsid w:val="00146FCF"/>
    <w:rsid w:val="00166972"/>
    <w:rsid w:val="00190B81"/>
    <w:rsid w:val="001C360C"/>
    <w:rsid w:val="00200905"/>
    <w:rsid w:val="00256BDC"/>
    <w:rsid w:val="0026774F"/>
    <w:rsid w:val="00277576"/>
    <w:rsid w:val="00280DFC"/>
    <w:rsid w:val="00284C9F"/>
    <w:rsid w:val="002C101B"/>
    <w:rsid w:val="00314AC2"/>
    <w:rsid w:val="00321C9F"/>
    <w:rsid w:val="00357D4C"/>
    <w:rsid w:val="00372E66"/>
    <w:rsid w:val="003A6A35"/>
    <w:rsid w:val="003B287D"/>
    <w:rsid w:val="003B5DF4"/>
    <w:rsid w:val="003C1FCB"/>
    <w:rsid w:val="003C4B72"/>
    <w:rsid w:val="003E65AC"/>
    <w:rsid w:val="00402FDF"/>
    <w:rsid w:val="004248E3"/>
    <w:rsid w:val="004360F1"/>
    <w:rsid w:val="00446139"/>
    <w:rsid w:val="00472BCC"/>
    <w:rsid w:val="004A2E55"/>
    <w:rsid w:val="004C18C2"/>
    <w:rsid w:val="004C55BE"/>
    <w:rsid w:val="004D0ABB"/>
    <w:rsid w:val="00502E4D"/>
    <w:rsid w:val="00511E64"/>
    <w:rsid w:val="00534C1E"/>
    <w:rsid w:val="005640D6"/>
    <w:rsid w:val="00586111"/>
    <w:rsid w:val="005A6B61"/>
    <w:rsid w:val="005B5103"/>
    <w:rsid w:val="005D0047"/>
    <w:rsid w:val="005D0B48"/>
    <w:rsid w:val="005D7D8E"/>
    <w:rsid w:val="00604BFF"/>
    <w:rsid w:val="00612719"/>
    <w:rsid w:val="00617DCB"/>
    <w:rsid w:val="006607B5"/>
    <w:rsid w:val="0069084D"/>
    <w:rsid w:val="006A4093"/>
    <w:rsid w:val="006C314B"/>
    <w:rsid w:val="006C6700"/>
    <w:rsid w:val="007073C3"/>
    <w:rsid w:val="00712EF2"/>
    <w:rsid w:val="00733B75"/>
    <w:rsid w:val="00756E59"/>
    <w:rsid w:val="007644CD"/>
    <w:rsid w:val="00776178"/>
    <w:rsid w:val="00797799"/>
    <w:rsid w:val="007B2EFA"/>
    <w:rsid w:val="007F2403"/>
    <w:rsid w:val="007F39E2"/>
    <w:rsid w:val="0081013F"/>
    <w:rsid w:val="008168DF"/>
    <w:rsid w:val="00865C05"/>
    <w:rsid w:val="00867F8A"/>
    <w:rsid w:val="008970B0"/>
    <w:rsid w:val="008B5B03"/>
    <w:rsid w:val="008C1E9B"/>
    <w:rsid w:val="008E0D13"/>
    <w:rsid w:val="008F507A"/>
    <w:rsid w:val="00903627"/>
    <w:rsid w:val="00914D29"/>
    <w:rsid w:val="00942263"/>
    <w:rsid w:val="0098495A"/>
    <w:rsid w:val="009857B7"/>
    <w:rsid w:val="009B7B53"/>
    <w:rsid w:val="009C35E0"/>
    <w:rsid w:val="009C6B31"/>
    <w:rsid w:val="009F76A7"/>
    <w:rsid w:val="00A27536"/>
    <w:rsid w:val="00A46792"/>
    <w:rsid w:val="00A46B5F"/>
    <w:rsid w:val="00A564B0"/>
    <w:rsid w:val="00A57838"/>
    <w:rsid w:val="00A81359"/>
    <w:rsid w:val="00A84996"/>
    <w:rsid w:val="00AF63BB"/>
    <w:rsid w:val="00B10BEC"/>
    <w:rsid w:val="00B12620"/>
    <w:rsid w:val="00B2412B"/>
    <w:rsid w:val="00B251D8"/>
    <w:rsid w:val="00B270C9"/>
    <w:rsid w:val="00B31DCC"/>
    <w:rsid w:val="00B372DE"/>
    <w:rsid w:val="00B70BE7"/>
    <w:rsid w:val="00B82588"/>
    <w:rsid w:val="00B83A99"/>
    <w:rsid w:val="00B96CBC"/>
    <w:rsid w:val="00BF35DC"/>
    <w:rsid w:val="00C20E2C"/>
    <w:rsid w:val="00C24477"/>
    <w:rsid w:val="00C335CE"/>
    <w:rsid w:val="00C350BE"/>
    <w:rsid w:val="00C408BE"/>
    <w:rsid w:val="00C421B9"/>
    <w:rsid w:val="00C43B55"/>
    <w:rsid w:val="00CA70C9"/>
    <w:rsid w:val="00CD2EDF"/>
    <w:rsid w:val="00CE02C4"/>
    <w:rsid w:val="00D561A0"/>
    <w:rsid w:val="00D6244D"/>
    <w:rsid w:val="00DB48BC"/>
    <w:rsid w:val="00DB799E"/>
    <w:rsid w:val="00DE338A"/>
    <w:rsid w:val="00DF1954"/>
    <w:rsid w:val="00DF7810"/>
    <w:rsid w:val="00E12822"/>
    <w:rsid w:val="00E14D02"/>
    <w:rsid w:val="00E551A1"/>
    <w:rsid w:val="00E7122A"/>
    <w:rsid w:val="00E96463"/>
    <w:rsid w:val="00E975C5"/>
    <w:rsid w:val="00EE06DA"/>
    <w:rsid w:val="00F07E37"/>
    <w:rsid w:val="00F459EB"/>
    <w:rsid w:val="00F4735C"/>
    <w:rsid w:val="00F767B0"/>
    <w:rsid w:val="00F879F4"/>
    <w:rsid w:val="00F9038B"/>
    <w:rsid w:val="00FE370E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4E3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57D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7D4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B0"/>
  </w:style>
  <w:style w:type="paragraph" w:styleId="Footer">
    <w:name w:val="footer"/>
    <w:basedOn w:val="Normal"/>
    <w:link w:val="FooterChar"/>
    <w:uiPriority w:val="99"/>
    <w:unhideWhenUsed/>
    <w:rsid w:val="00F7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B0"/>
  </w:style>
  <w:style w:type="character" w:styleId="Hyperlink">
    <w:name w:val="Hyperlink"/>
    <w:basedOn w:val="DefaultParagraphFont"/>
    <w:uiPriority w:val="99"/>
    <w:unhideWhenUsed/>
    <w:rsid w:val="00865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C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51D8"/>
    <w:rPr>
      <w:color w:val="800080" w:themeColor="followedHyperlink"/>
      <w:u w:val="single"/>
    </w:rPr>
  </w:style>
  <w:style w:type="paragraph" w:customStyle="1" w:styleId="BodyText">
    <w:name w:val="BodyText"/>
    <w:basedOn w:val="Normal"/>
    <w:link w:val="BodyTextChar"/>
    <w:qFormat/>
    <w:rsid w:val="00DB48BC"/>
    <w:pPr>
      <w:spacing w:before="120" w:after="60"/>
    </w:pPr>
    <w:rPr>
      <w:rFonts w:ascii="Verdana" w:eastAsia="Times New Roman" w:hAnsi="Verdana" w:cs="Arial"/>
      <w:sz w:val="18"/>
      <w:szCs w:val="18"/>
    </w:rPr>
  </w:style>
  <w:style w:type="character" w:customStyle="1" w:styleId="BodyTextChar">
    <w:name w:val="BodyText Char"/>
    <w:basedOn w:val="DefaultParagraphFont"/>
    <w:link w:val="BodyText"/>
    <w:rsid w:val="00DB48BC"/>
    <w:rPr>
      <w:rFonts w:ascii="Verdana" w:eastAsia="Times New Roman" w:hAnsi="Verdana" w:cs="Arial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D1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D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57D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7D4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B0"/>
  </w:style>
  <w:style w:type="paragraph" w:styleId="Footer">
    <w:name w:val="footer"/>
    <w:basedOn w:val="Normal"/>
    <w:link w:val="FooterChar"/>
    <w:uiPriority w:val="99"/>
    <w:unhideWhenUsed/>
    <w:rsid w:val="00F7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B0"/>
  </w:style>
  <w:style w:type="character" w:styleId="Hyperlink">
    <w:name w:val="Hyperlink"/>
    <w:basedOn w:val="DefaultParagraphFont"/>
    <w:uiPriority w:val="99"/>
    <w:unhideWhenUsed/>
    <w:rsid w:val="00865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C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51D8"/>
    <w:rPr>
      <w:color w:val="800080" w:themeColor="followedHyperlink"/>
      <w:u w:val="single"/>
    </w:rPr>
  </w:style>
  <w:style w:type="paragraph" w:customStyle="1" w:styleId="BodyText">
    <w:name w:val="BodyText"/>
    <w:basedOn w:val="Normal"/>
    <w:link w:val="BodyTextChar"/>
    <w:qFormat/>
    <w:rsid w:val="00DB48BC"/>
    <w:pPr>
      <w:spacing w:before="120" w:after="60"/>
    </w:pPr>
    <w:rPr>
      <w:rFonts w:ascii="Verdana" w:eastAsia="Times New Roman" w:hAnsi="Verdana" w:cs="Arial"/>
      <w:sz w:val="18"/>
      <w:szCs w:val="18"/>
    </w:rPr>
  </w:style>
  <w:style w:type="character" w:customStyle="1" w:styleId="BodyTextChar">
    <w:name w:val="BodyText Char"/>
    <w:basedOn w:val="DefaultParagraphFont"/>
    <w:link w:val="BodyText"/>
    <w:rsid w:val="00DB48BC"/>
    <w:rPr>
      <w:rFonts w:ascii="Verdana" w:eastAsia="Times New Roman" w:hAnsi="Verdana" w:cs="Arial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D1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D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j00000swebstg:2010/district/99/?page=4939" TargetMode="External"/><Relationship Id="rId18" Type="http://schemas.openxmlformats.org/officeDocument/2006/relationships/hyperlink" Target="mailto:Standard.Citation@courts.state.mn.u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5858684F3FD40BE6C68B076BCCFE6" ma:contentTypeVersion="" ma:contentTypeDescription="Create a new document." ma:contentTypeScope="" ma:versionID="bc308d13c91a01bf50a06593d53627d9">
  <xsd:schema xmlns:xsd="http://www.w3.org/2001/XMLSchema" xmlns:xs="http://www.w3.org/2001/XMLSchema" xmlns:p="http://schemas.microsoft.com/office/2006/metadata/properties" xmlns:ns1="07d6042e-3b8b-4cb6-98b4-9f6e1907306a" targetNamespace="http://schemas.microsoft.com/office/2006/metadata/properties" ma:root="true" ma:fieldsID="01b4db23b7ace287f951772ea450f063" ns1:_="">
    <xsd:import namespace="07d6042e-3b8b-4cb6-98b4-9f6e1907306a"/>
    <xsd:element name="properties">
      <xsd:complexType>
        <xsd:sequence>
          <xsd:element name="documentManagement">
            <xsd:complexType>
              <xsd:all>
                <xsd:element ref="ns1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042e-3b8b-4cb6-98b4-9f6e1907306a" elementFormDefault="qualified">
    <xsd:import namespace="http://schemas.microsoft.com/office/2006/documentManagement/types"/>
    <xsd:import namespace="http://schemas.microsoft.com/office/infopath/2007/PartnerControls"/>
    <xsd:element name="Category" ma:index="0" nillable="true" ma:displayName="Category" ma:default="Agendas and Meeting Minutes" ma:format="Dropdown" ma:internalName="Category">
      <xsd:simpleType>
        <xsd:restriction base="dms:Choice">
          <xsd:enumeration value="Agendas and Meeting Minutes"/>
          <xsd:enumeration value="Project Management Docs"/>
          <xsd:enumeration value="z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7d6042e-3b8b-4cb6-98b4-9f6e1907306a">Project Management Docs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4722-418A-4A29-93EE-2B5D8895C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26DEE-4A99-4D93-A172-855D6A108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6042e-3b8b-4cb6-98b4-9f6e19073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DE1332-F7C3-4ABF-8C51-334808566CBA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7d6042e-3b8b-4cb6-98b4-9f6e1907306a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8588EDD-52EB-43D6-99D5-9DD3A9A7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33E207F1.dotm</Template>
  <TotalTime>1</TotalTime>
  <Pages>4</Pages>
  <Words>646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Wilkens, Kris</dc:creator>
  <cp:lastModifiedBy>Christopherson, Kyle</cp:lastModifiedBy>
  <cp:revision>2</cp:revision>
  <dcterms:created xsi:type="dcterms:W3CDTF">2014-07-03T16:54:00Z</dcterms:created>
  <dcterms:modified xsi:type="dcterms:W3CDTF">2014-07-03T16:54:00Z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0x01010095C5858684F3FD40BE6C68B076BCCFE6</vt:lpwstr>
  </property>
</Properties>
</file>