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770"/>
        <w:gridCol w:w="5490"/>
      </w:tblGrid>
      <w:tr w:rsidR="00325166" w:rsidRPr="00325166" w:rsidTr="005F4F7C">
        <w:trPr>
          <w:tblHeader/>
        </w:trPr>
        <w:tc>
          <w:tcPr>
            <w:tcW w:w="5508" w:type="dxa"/>
            <w:gridSpan w:val="2"/>
            <w:shd w:val="clear" w:color="auto" w:fill="FDE9D9" w:themeFill="accent6" w:themeFillTint="33"/>
          </w:tcPr>
          <w:p w:rsidR="00325166" w:rsidRPr="00325166" w:rsidRDefault="00325166" w:rsidP="00195366">
            <w:pPr>
              <w:jc w:val="center"/>
              <w:rPr>
                <w:b/>
                <w:sz w:val="24"/>
                <w:szCs w:val="24"/>
              </w:rPr>
            </w:pPr>
            <w:r w:rsidRPr="00325166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5490" w:type="dxa"/>
            <w:shd w:val="clear" w:color="auto" w:fill="FDE9D9" w:themeFill="accent6" w:themeFillTint="33"/>
          </w:tcPr>
          <w:p w:rsidR="00325166" w:rsidRPr="00325166" w:rsidRDefault="00325166" w:rsidP="00325166">
            <w:pPr>
              <w:jc w:val="center"/>
              <w:rPr>
                <w:b/>
                <w:sz w:val="24"/>
                <w:szCs w:val="24"/>
              </w:rPr>
            </w:pPr>
            <w:r w:rsidRPr="00325166">
              <w:rPr>
                <w:b/>
                <w:sz w:val="24"/>
                <w:szCs w:val="24"/>
              </w:rPr>
              <w:t>Answer</w:t>
            </w:r>
          </w:p>
        </w:tc>
      </w:tr>
      <w:tr w:rsidR="00325166" w:rsidTr="005F4F7C">
        <w:tc>
          <w:tcPr>
            <w:tcW w:w="738" w:type="dxa"/>
          </w:tcPr>
          <w:p w:rsidR="00325166" w:rsidRDefault="003251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5F4F7C" w:rsidRDefault="005F4F7C" w:rsidP="005F4F7C">
            <w:r>
              <w:t>Can you please clarify the scope covered by this RFP?</w:t>
            </w:r>
          </w:p>
          <w:p w:rsidR="00325166" w:rsidRDefault="00325166" w:rsidP="005F4F7C"/>
        </w:tc>
        <w:tc>
          <w:tcPr>
            <w:tcW w:w="5490" w:type="dxa"/>
          </w:tcPr>
          <w:p w:rsidR="00E056F9" w:rsidRDefault="005F1276">
            <w:r>
              <w:rPr>
                <w:color w:val="1F497D" w:themeColor="text2"/>
              </w:rPr>
              <w:t>RFP is intende</w:t>
            </w:r>
            <w:r w:rsidRPr="005F1276">
              <w:rPr>
                <w:color w:val="1F497D" w:themeColor="text2"/>
              </w:rPr>
              <w:t xml:space="preserve">d for SCAO </w:t>
            </w:r>
            <w:r w:rsidRPr="005F1276">
              <w:rPr>
                <w:rFonts w:asciiTheme="majorBidi" w:hAnsiTheme="majorBidi" w:cstheme="majorBidi"/>
                <w:color w:val="1F497D" w:themeColor="text2"/>
                <w:szCs w:val="24"/>
              </w:rPr>
              <w:t>to enter into Master Service Agreements to provide Information Technology (“IT”) Technical/Infrastructure Services and IT Application Development and Support Services</w:t>
            </w:r>
            <w:r w:rsidRPr="005F1276">
              <w:rPr>
                <w:color w:val="1F497D" w:themeColor="text2"/>
              </w:rPr>
              <w:t xml:space="preserve"> to the </w:t>
            </w:r>
            <w:r>
              <w:rPr>
                <w:color w:val="1F497D" w:themeColor="text2"/>
              </w:rPr>
              <w:t>Minnesota Judicial Branch.</w:t>
            </w:r>
          </w:p>
        </w:tc>
      </w:tr>
      <w:tr w:rsidR="00325166" w:rsidTr="005F4F7C">
        <w:tc>
          <w:tcPr>
            <w:tcW w:w="738" w:type="dxa"/>
          </w:tcPr>
          <w:p w:rsidR="00325166" w:rsidRDefault="003251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5F4F7C" w:rsidRDefault="005F4F7C" w:rsidP="005F4F7C">
            <w:r>
              <w:t>Is it just for the Courts or is it for all departments such as MN IT, DOT, DHS, DEED, etc?</w:t>
            </w:r>
          </w:p>
          <w:p w:rsidR="00325166" w:rsidRDefault="00325166"/>
        </w:tc>
        <w:tc>
          <w:tcPr>
            <w:tcW w:w="5490" w:type="dxa"/>
          </w:tcPr>
          <w:p w:rsidR="00E056F9" w:rsidRPr="00C853D3" w:rsidRDefault="005F4F7C" w:rsidP="00E056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This is only for the Courts (Minnesota Judicial Branch).</w:t>
            </w:r>
          </w:p>
          <w:p w:rsidR="00325166" w:rsidRDefault="00325166"/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CA5EE0" w:rsidRDefault="00CA5EE0" w:rsidP="00CA5EE0">
            <w:r>
              <w:t xml:space="preserve">If granted an MSA for IT Services by the Minnesota Judicial Branch, what is the relationship between that MSA and the MSA we have with </w:t>
            </w:r>
            <w:hyperlink r:id="rId12" w:history="1">
              <w:r>
                <w:rPr>
                  <w:rStyle w:val="Hyperlink"/>
                </w:rPr>
                <w:t>MN.IT</w:t>
              </w:r>
            </w:hyperlink>
            <w:r>
              <w:t>?</w:t>
            </w:r>
          </w:p>
        </w:tc>
        <w:tc>
          <w:tcPr>
            <w:tcW w:w="5490" w:type="dxa"/>
          </w:tcPr>
          <w:p w:rsidR="005F4F7C" w:rsidRPr="00CA5EE0" w:rsidRDefault="00CA5EE0" w:rsidP="00853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Ther</w:t>
            </w:r>
            <w:r w:rsidR="00853F04">
              <w:rPr>
                <w:color w:val="1F497D" w:themeColor="text2"/>
              </w:rPr>
              <w:t>e is no relationship between MJB and MN.IT</w:t>
            </w:r>
            <w:r>
              <w:rPr>
                <w:color w:val="1F497D" w:themeColor="text2"/>
              </w:rPr>
              <w:t>.</w:t>
            </w:r>
          </w:p>
        </w:tc>
      </w:tr>
      <w:tr w:rsidR="00853F04" w:rsidTr="005F4F7C">
        <w:tc>
          <w:tcPr>
            <w:tcW w:w="738" w:type="dxa"/>
          </w:tcPr>
          <w:p w:rsidR="00853F04" w:rsidRDefault="00853F04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853F04" w:rsidRDefault="00853F04" w:rsidP="00CA5EE0">
            <w:pPr>
              <w:spacing w:before="100" w:beforeAutospacing="1" w:after="100" w:afterAutospacing="1"/>
            </w:pPr>
            <w:r>
              <w:t>Does one supercede the other with regard to projects for MJB?</w:t>
            </w:r>
          </w:p>
          <w:p w:rsidR="00853F04" w:rsidRDefault="00853F04"/>
        </w:tc>
        <w:tc>
          <w:tcPr>
            <w:tcW w:w="5490" w:type="dxa"/>
          </w:tcPr>
          <w:p w:rsidR="00853F04" w:rsidRDefault="00853F04">
            <w:r>
              <w:rPr>
                <w:color w:val="1F497D" w:themeColor="text2"/>
              </w:rPr>
              <w:t>There is no relationship between MJB and MN.IT.</w:t>
            </w: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CA5EE0" w:rsidRDefault="00CA5EE0" w:rsidP="00CA5EE0">
            <w:pPr>
              <w:spacing w:before="100" w:beforeAutospacing="1" w:after="100" w:afterAutospacing="1"/>
            </w:pPr>
            <w:r>
              <w:t>Would you consider end-user training to be part of technical writing? </w:t>
            </w:r>
          </w:p>
          <w:p w:rsidR="005F4F7C" w:rsidRDefault="005F4F7C"/>
        </w:tc>
        <w:tc>
          <w:tcPr>
            <w:tcW w:w="5490" w:type="dxa"/>
          </w:tcPr>
          <w:p w:rsidR="005F4F7C" w:rsidRDefault="00DE6AFA">
            <w:r w:rsidRPr="00EE05C4">
              <w:rPr>
                <w:color w:val="1F497D" w:themeColor="text2"/>
              </w:rPr>
              <w:t>No</w:t>
            </w: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CA5EE0" w:rsidRDefault="00CA5EE0" w:rsidP="00CA5EE0">
            <w:pPr>
              <w:spacing w:before="100" w:beforeAutospacing="1" w:after="100" w:afterAutospacing="1"/>
            </w:pPr>
            <w:r>
              <w:t>Would you consider usability testing with representative end-users to be part of quality assurance? </w:t>
            </w:r>
          </w:p>
          <w:p w:rsidR="005F4F7C" w:rsidRPr="000162C4" w:rsidRDefault="005F4F7C" w:rsidP="00735EFB">
            <w:pPr>
              <w:rPr>
                <w:b/>
                <w:bCs/>
              </w:rPr>
            </w:pPr>
          </w:p>
        </w:tc>
        <w:tc>
          <w:tcPr>
            <w:tcW w:w="5490" w:type="dxa"/>
          </w:tcPr>
          <w:p w:rsidR="005F4F7C" w:rsidRPr="000162C4" w:rsidRDefault="00DE6AFA">
            <w:r w:rsidRPr="00EE05C4">
              <w:rPr>
                <w:color w:val="1F497D" w:themeColor="text2"/>
              </w:rPr>
              <w:t>Yes</w:t>
            </w:r>
          </w:p>
        </w:tc>
      </w:tr>
      <w:tr w:rsidR="005F4F7C" w:rsidTr="005F4F7C">
        <w:trPr>
          <w:trHeight w:val="350"/>
        </w:trPr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CA5EE0" w:rsidRDefault="00CA5EE0" w:rsidP="00CA5EE0">
            <w:pPr>
              <w:spacing w:before="100" w:beforeAutospacing="1" w:after="100" w:afterAutospacing="1"/>
            </w:pPr>
            <w:r>
              <w:t>Is the MSA the vehicle for bid projects in addition to hourly workers?</w:t>
            </w:r>
          </w:p>
          <w:p w:rsidR="005F4F7C" w:rsidRDefault="005F4F7C" w:rsidP="00CA5EE0">
            <w:pPr>
              <w:spacing w:before="100" w:beforeAutospacing="1" w:after="100" w:afterAutospacing="1"/>
            </w:pPr>
          </w:p>
        </w:tc>
        <w:tc>
          <w:tcPr>
            <w:tcW w:w="5490" w:type="dxa"/>
          </w:tcPr>
          <w:p w:rsidR="005F4F7C" w:rsidRPr="00EE05C4" w:rsidRDefault="00DE6AFA" w:rsidP="00735EFB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No, it is for staff augmentation</w:t>
            </w: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CA5EE0" w:rsidRDefault="00CA5EE0" w:rsidP="00CA5EE0">
            <w:pPr>
              <w:spacing w:before="100" w:beforeAutospacing="1" w:after="100" w:afterAutospacing="1"/>
            </w:pPr>
            <w:r>
              <w:t>Is this RFP process intended to include specialty vendors who may be focused on a single type of service, e.g., technical writing?</w:t>
            </w:r>
          </w:p>
          <w:p w:rsidR="005F4F7C" w:rsidRDefault="005F4F7C" w:rsidP="00735EFB"/>
        </w:tc>
        <w:tc>
          <w:tcPr>
            <w:tcW w:w="5490" w:type="dxa"/>
          </w:tcPr>
          <w:p w:rsidR="005F4F7C" w:rsidRPr="00EE05C4" w:rsidRDefault="00DE6AFA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Yes</w:t>
            </w: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F10B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RFP, paragraphs B.2.a. and B.2.b., the SCAO requests "A summary of the vendor’s core/major competencies in one or both of the following areas…". Please provide guidance on the anticipated or preferred length of response (# of words, paragraphs, etc.) that you are requesting and consider a summary.</w:t>
            </w:r>
          </w:p>
          <w:p w:rsidR="005F4F7C" w:rsidRDefault="005F4F7C" w:rsidP="00735EFB"/>
        </w:tc>
        <w:tc>
          <w:tcPr>
            <w:tcW w:w="5490" w:type="dxa"/>
          </w:tcPr>
          <w:p w:rsidR="005F4F7C" w:rsidRPr="00EE05C4" w:rsidRDefault="00DE6AFA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Your summary should include enough information to cover your core competencies.</w:t>
            </w: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F10B66">
            <w:r>
              <w:t xml:space="preserve"> Has the Minnesota Judicial Branch established a Master Services Contract with Preferred Vendors of this type in the past?  </w:t>
            </w:r>
          </w:p>
          <w:p w:rsidR="005F4F7C" w:rsidRDefault="005F4F7C"/>
        </w:tc>
        <w:tc>
          <w:tcPr>
            <w:tcW w:w="5490" w:type="dxa"/>
          </w:tcPr>
          <w:p w:rsidR="005F4F7C" w:rsidRPr="00EE05C4" w:rsidRDefault="00DE6AFA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No</w:t>
            </w: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F10B66">
            <w:r>
              <w:t xml:space="preserve"> How many vendors do you anticipate selecting?</w:t>
            </w:r>
          </w:p>
          <w:p w:rsidR="005F4F7C" w:rsidRDefault="005F4F7C"/>
        </w:tc>
        <w:tc>
          <w:tcPr>
            <w:tcW w:w="5490" w:type="dxa"/>
          </w:tcPr>
          <w:p w:rsidR="005F4F7C" w:rsidRPr="00EE05C4" w:rsidRDefault="00DE6AFA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Depends on how many qualifying responses are received and from those we will make appropriate selection</w:t>
            </w: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F10B66">
            <w:r>
              <w:t>Would you please share an estimate of the volume of assistance expected over the next 2 years?</w:t>
            </w:r>
          </w:p>
          <w:p w:rsidR="005F4F7C" w:rsidRDefault="005F4F7C" w:rsidP="00735EFB"/>
        </w:tc>
        <w:tc>
          <w:tcPr>
            <w:tcW w:w="5490" w:type="dxa"/>
          </w:tcPr>
          <w:p w:rsidR="005F4F7C" w:rsidRDefault="00DE6AFA">
            <w:r>
              <w:t>Depends on prioritized MJB initiatives and projects</w:t>
            </w: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DE6AFA">
            <w:r>
              <w:t xml:space="preserve"> If a vendor’s core competency matches the Technical/Infrastructure category, </w:t>
            </w:r>
            <w:r w:rsidR="00DE6AFA">
              <w:t>a</w:t>
            </w:r>
            <w:r>
              <w:t>re we required to provide support for all services and specific skills listed within that category, or can we highlight a subset of the services/specific skills that match our core competencies?</w:t>
            </w:r>
          </w:p>
          <w:p w:rsidR="005F4F7C" w:rsidRDefault="005F4F7C" w:rsidP="00195366"/>
        </w:tc>
        <w:tc>
          <w:tcPr>
            <w:tcW w:w="5490" w:type="dxa"/>
          </w:tcPr>
          <w:p w:rsidR="005F4F7C" w:rsidRPr="00EE05C4" w:rsidRDefault="00DE6AFA" w:rsidP="00DE6AFA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No you don’t need to provide support for all services; You can respond to subsets based on your organization’s skills and competencies</w:t>
            </w: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F10B66">
            <w:pPr>
              <w:pStyle w:val="ListParagraph"/>
              <w:ind w:left="0"/>
              <w:jc w:val="both"/>
            </w:pPr>
            <w:r>
              <w:t xml:space="preserve">In Section III - Project Description and Objectives the </w:t>
            </w:r>
            <w:r>
              <w:rPr>
                <w:color w:val="000000"/>
              </w:rPr>
              <w:t xml:space="preserve">services and specific skills are listed.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Because the terms in the document are generic IT industry terms, it is important that we have a good understanding what is meant by the terms used by the Judicial Branch. This will allow us to be clear in our response.</w:t>
            </w:r>
          </w:p>
          <w:p w:rsidR="005F4F7C" w:rsidRDefault="005F4F7C"/>
        </w:tc>
        <w:tc>
          <w:tcPr>
            <w:tcW w:w="5490" w:type="dxa"/>
          </w:tcPr>
          <w:p w:rsidR="005F4F7C" w:rsidRPr="00EE05C4" w:rsidRDefault="00FC3189" w:rsidP="00FC3189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Terms used by MJB are industry standards.</w:t>
            </w: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F10B66">
            <w:pPr>
              <w:ind w:left="360"/>
            </w:pPr>
            <w:r>
              <w:t>Network (LAN/WAN) Administration:  Does this include network design, engineering and monitoring?</w:t>
            </w:r>
          </w:p>
          <w:p w:rsidR="005F4F7C" w:rsidRDefault="005F4F7C"/>
        </w:tc>
        <w:tc>
          <w:tcPr>
            <w:tcW w:w="5490" w:type="dxa"/>
          </w:tcPr>
          <w:p w:rsidR="005F4F7C" w:rsidRPr="00EE05C4" w:rsidRDefault="00F10B66" w:rsidP="00195366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Yes</w:t>
            </w: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F10B66">
            <w:pPr>
              <w:ind w:left="360"/>
            </w:pPr>
            <w:r>
              <w:t>Security Analysis and Support:  Does this include governance, risk and security standards / compliance?</w:t>
            </w:r>
          </w:p>
          <w:p w:rsidR="005F4F7C" w:rsidRDefault="005F4F7C"/>
        </w:tc>
        <w:tc>
          <w:tcPr>
            <w:tcW w:w="5490" w:type="dxa"/>
          </w:tcPr>
          <w:p w:rsidR="005F4F7C" w:rsidRPr="00EE05C4" w:rsidRDefault="00F10B66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Yes</w:t>
            </w: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C3189" w:rsidRDefault="00F10B66" w:rsidP="00F10B66">
            <w:pPr>
              <w:ind w:left="360"/>
            </w:pPr>
            <w:r>
              <w:t>End User Support:  </w:t>
            </w:r>
          </w:p>
          <w:p w:rsidR="00FC3189" w:rsidRDefault="00F10B66" w:rsidP="00FC3189">
            <w:pPr>
              <w:pStyle w:val="ListParagraph"/>
              <w:numPr>
                <w:ilvl w:val="0"/>
                <w:numId w:val="10"/>
              </w:numPr>
            </w:pPr>
            <w:r>
              <w:t>Does this include both hardware and software support</w:t>
            </w:r>
            <w:r w:rsidR="00FC3189">
              <w:t>?</w:t>
            </w:r>
          </w:p>
          <w:p w:rsidR="00FC3189" w:rsidRDefault="00FC3189" w:rsidP="00F10B66">
            <w:pPr>
              <w:ind w:left="360"/>
            </w:pPr>
          </w:p>
          <w:p w:rsidR="00F10B66" w:rsidRDefault="00F10B66" w:rsidP="00FC3189">
            <w:pPr>
              <w:pStyle w:val="ListParagraph"/>
              <w:numPr>
                <w:ilvl w:val="0"/>
                <w:numId w:val="10"/>
              </w:numPr>
            </w:pPr>
            <w:r>
              <w:t>Is training included?</w:t>
            </w:r>
          </w:p>
          <w:p w:rsidR="005F4F7C" w:rsidRDefault="005F4F7C" w:rsidP="00195366"/>
        </w:tc>
        <w:tc>
          <w:tcPr>
            <w:tcW w:w="5490" w:type="dxa"/>
          </w:tcPr>
          <w:p w:rsidR="00FC3189" w:rsidRPr="00EE05C4" w:rsidRDefault="00FC3189">
            <w:pPr>
              <w:rPr>
                <w:color w:val="1F497D" w:themeColor="text2"/>
              </w:rPr>
            </w:pPr>
          </w:p>
          <w:p w:rsidR="00FC3189" w:rsidRPr="00EE05C4" w:rsidRDefault="00AA7FDF" w:rsidP="00FC3189">
            <w:pPr>
              <w:pStyle w:val="ListParagraph"/>
              <w:numPr>
                <w:ilvl w:val="0"/>
                <w:numId w:val="10"/>
              </w:num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Yes</w:t>
            </w:r>
          </w:p>
          <w:p w:rsidR="00FC3189" w:rsidRPr="00EE05C4" w:rsidRDefault="00FC3189" w:rsidP="00FC3189">
            <w:pPr>
              <w:rPr>
                <w:color w:val="1F497D" w:themeColor="text2"/>
              </w:rPr>
            </w:pPr>
          </w:p>
          <w:p w:rsidR="00FC3189" w:rsidRPr="00EE05C4" w:rsidRDefault="00FC3189" w:rsidP="00AA7FDF">
            <w:pPr>
              <w:pStyle w:val="ListParagraph"/>
              <w:numPr>
                <w:ilvl w:val="0"/>
                <w:numId w:val="10"/>
              </w:num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 xml:space="preserve">No, </w:t>
            </w:r>
            <w:r w:rsidR="00AA7FDF" w:rsidRPr="00EE05C4">
              <w:rPr>
                <w:color w:val="1F497D" w:themeColor="text2"/>
              </w:rPr>
              <w:t xml:space="preserve">training should be a separate </w:t>
            </w:r>
            <w:r w:rsidRPr="00EE05C4">
              <w:rPr>
                <w:color w:val="1F497D" w:themeColor="text2"/>
              </w:rPr>
              <w:t>line</w:t>
            </w:r>
            <w:r w:rsidR="00AA7FDF" w:rsidRPr="00EE05C4">
              <w:rPr>
                <w:color w:val="1F497D" w:themeColor="text2"/>
              </w:rPr>
              <w:t xml:space="preserve"> item</w:t>
            </w:r>
          </w:p>
          <w:p w:rsidR="00FC3189" w:rsidRPr="00EE05C4" w:rsidRDefault="00FC3189" w:rsidP="00FC3189">
            <w:pPr>
              <w:pStyle w:val="ListParagraph"/>
              <w:ind w:left="1080"/>
              <w:rPr>
                <w:color w:val="1F497D" w:themeColor="text2"/>
              </w:rPr>
            </w:pPr>
          </w:p>
        </w:tc>
      </w:tr>
      <w:tr w:rsidR="005F4F7C" w:rsidTr="005F4F7C">
        <w:tc>
          <w:tcPr>
            <w:tcW w:w="738" w:type="dxa"/>
          </w:tcPr>
          <w:p w:rsidR="005F4F7C" w:rsidRDefault="005F4F7C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F10B66">
            <w:pPr>
              <w:ind w:left="360"/>
            </w:pPr>
            <w:r>
              <w:t>Service Desk Support: Does this include service management processes associated with Service Desk?</w:t>
            </w:r>
          </w:p>
          <w:p w:rsidR="005F4F7C" w:rsidRDefault="005F4F7C"/>
        </w:tc>
        <w:tc>
          <w:tcPr>
            <w:tcW w:w="5490" w:type="dxa"/>
          </w:tcPr>
          <w:p w:rsidR="005F4F7C" w:rsidRPr="00EE05C4" w:rsidRDefault="003369A8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No</w:t>
            </w:r>
          </w:p>
        </w:tc>
      </w:tr>
      <w:tr w:rsidR="00F10B66" w:rsidTr="005F4F7C">
        <w:tc>
          <w:tcPr>
            <w:tcW w:w="738" w:type="dxa"/>
          </w:tcPr>
          <w:p w:rsidR="00F10B66" w:rsidRDefault="00F10B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F10B66">
            <w:pPr>
              <w:ind w:left="360"/>
            </w:pPr>
            <w:r>
              <w:t>Project Management: Does this include Application Development only or PM Infrastructure initiatives?</w:t>
            </w:r>
          </w:p>
          <w:p w:rsidR="005B2C04" w:rsidRDefault="005B2C04" w:rsidP="00F10B66">
            <w:pPr>
              <w:ind w:left="360"/>
            </w:pPr>
          </w:p>
          <w:p w:rsidR="005B2C04" w:rsidRDefault="005B2C04" w:rsidP="00F10B66">
            <w:pPr>
              <w:ind w:left="360"/>
            </w:pPr>
          </w:p>
          <w:p w:rsidR="005B2C04" w:rsidRDefault="005B2C04" w:rsidP="00F10B66">
            <w:pPr>
              <w:ind w:left="360"/>
            </w:pPr>
          </w:p>
          <w:p w:rsidR="005B2C04" w:rsidRDefault="005B2C04" w:rsidP="00F10B66">
            <w:pPr>
              <w:ind w:left="360"/>
            </w:pPr>
          </w:p>
          <w:p w:rsidR="00F10B66" w:rsidRDefault="00F10B66" w:rsidP="00F10B66">
            <w:pPr>
              <w:pStyle w:val="ListParagraph"/>
              <w:contextualSpacing w:val="0"/>
            </w:pPr>
          </w:p>
        </w:tc>
        <w:tc>
          <w:tcPr>
            <w:tcW w:w="5490" w:type="dxa"/>
          </w:tcPr>
          <w:p w:rsidR="00F10B66" w:rsidRPr="00EE05C4" w:rsidRDefault="00F10B66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both</w:t>
            </w:r>
          </w:p>
        </w:tc>
      </w:tr>
      <w:tr w:rsidR="00F10B66" w:rsidTr="005F4F7C">
        <w:tc>
          <w:tcPr>
            <w:tcW w:w="738" w:type="dxa"/>
          </w:tcPr>
          <w:p w:rsidR="00F10B66" w:rsidRDefault="00F10B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F10B66">
            <w:pPr>
              <w:ind w:left="360"/>
            </w:pPr>
            <w:r>
              <w:t>Technical Analysis:  Can you please define what you mean by Technical Analysis?</w:t>
            </w:r>
          </w:p>
          <w:p w:rsidR="00F10B66" w:rsidRDefault="00F10B66" w:rsidP="00F10B66">
            <w:pPr>
              <w:ind w:left="360"/>
            </w:pPr>
          </w:p>
          <w:p w:rsidR="00F10B66" w:rsidRDefault="00F10B66" w:rsidP="00F10B66">
            <w:pPr>
              <w:ind w:left="360"/>
            </w:pPr>
          </w:p>
          <w:p w:rsidR="00F10B66" w:rsidRDefault="00F10B66" w:rsidP="00F10B66">
            <w:pPr>
              <w:ind w:left="360"/>
            </w:pPr>
          </w:p>
          <w:p w:rsidR="00F10B66" w:rsidRDefault="00F10B66" w:rsidP="00F10B66">
            <w:pPr>
              <w:ind w:left="360"/>
            </w:pPr>
          </w:p>
          <w:p w:rsidR="00F10B66" w:rsidRDefault="00F10B66" w:rsidP="00F10B66">
            <w:pPr>
              <w:ind w:left="360"/>
            </w:pPr>
          </w:p>
        </w:tc>
        <w:tc>
          <w:tcPr>
            <w:tcW w:w="5490" w:type="dxa"/>
          </w:tcPr>
          <w:p w:rsidR="00F10B66" w:rsidRPr="00EE05C4" w:rsidRDefault="003369A8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Transforming business requirements into technical specifications</w:t>
            </w:r>
            <w:r w:rsidR="005B2C04" w:rsidRPr="00EE05C4">
              <w:rPr>
                <w:color w:val="1F497D" w:themeColor="text2"/>
              </w:rPr>
              <w:t>.</w:t>
            </w:r>
          </w:p>
        </w:tc>
      </w:tr>
      <w:tr w:rsidR="00F10B66" w:rsidTr="005F4F7C">
        <w:tc>
          <w:tcPr>
            <w:tcW w:w="738" w:type="dxa"/>
          </w:tcPr>
          <w:p w:rsidR="00F10B66" w:rsidRDefault="00F10B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F10B66">
            <w:pPr>
              <w:ind w:left="360"/>
            </w:pPr>
            <w:r>
              <w:t>Is the Minnesota Judicial Branch primarily looking for hands-on administrative and support assistance, or is architectural, design, planning and process assistance also being sought?</w:t>
            </w:r>
          </w:p>
          <w:p w:rsidR="00F10B66" w:rsidRDefault="00F10B66" w:rsidP="00F10B66">
            <w:pPr>
              <w:pStyle w:val="ListParagraph"/>
              <w:contextualSpacing w:val="0"/>
            </w:pPr>
          </w:p>
        </w:tc>
        <w:tc>
          <w:tcPr>
            <w:tcW w:w="5490" w:type="dxa"/>
          </w:tcPr>
          <w:p w:rsidR="00F10B66" w:rsidRPr="00EE05C4" w:rsidRDefault="000941A8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MJB is looking for skillsets in all of these areas.</w:t>
            </w:r>
          </w:p>
        </w:tc>
      </w:tr>
      <w:tr w:rsidR="00F10B66" w:rsidTr="005F4F7C">
        <w:tc>
          <w:tcPr>
            <w:tcW w:w="738" w:type="dxa"/>
          </w:tcPr>
          <w:p w:rsidR="00F10B66" w:rsidRDefault="00F10B66" w:rsidP="003251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:rsidR="00F10B66" w:rsidRDefault="00F10B66" w:rsidP="00F10B66">
            <w:r>
              <w:t xml:space="preserve">Is support required for any tools / technologies / platforms / OS? </w:t>
            </w:r>
          </w:p>
          <w:p w:rsidR="00F10B66" w:rsidRDefault="00F10B66" w:rsidP="00F10B66"/>
        </w:tc>
        <w:tc>
          <w:tcPr>
            <w:tcW w:w="5490" w:type="dxa"/>
          </w:tcPr>
          <w:p w:rsidR="00F10B66" w:rsidRPr="00EE05C4" w:rsidRDefault="002F207A">
            <w:pPr>
              <w:rPr>
                <w:color w:val="1F497D" w:themeColor="text2"/>
              </w:rPr>
            </w:pPr>
            <w:r w:rsidRPr="00EE05C4">
              <w:rPr>
                <w:color w:val="1F497D" w:themeColor="text2"/>
              </w:rPr>
              <w:t>Yes</w:t>
            </w:r>
          </w:p>
        </w:tc>
      </w:tr>
    </w:tbl>
    <w:p w:rsidR="00D76548" w:rsidRDefault="00D76548"/>
    <w:sectPr w:rsidR="00D76548" w:rsidSect="00195366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C6" w:rsidRDefault="00B16AC6" w:rsidP="00325166">
      <w:pPr>
        <w:spacing w:after="0" w:line="240" w:lineRule="auto"/>
      </w:pPr>
      <w:r>
        <w:separator/>
      </w:r>
    </w:p>
  </w:endnote>
  <w:endnote w:type="continuationSeparator" w:id="0">
    <w:p w:rsidR="00B16AC6" w:rsidRDefault="00B16AC6" w:rsidP="0032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4241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76548" w:rsidRDefault="00D765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58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76548" w:rsidRDefault="00D76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C6" w:rsidRDefault="00B16AC6" w:rsidP="00325166">
      <w:pPr>
        <w:spacing w:after="0" w:line="240" w:lineRule="auto"/>
      </w:pPr>
      <w:r>
        <w:separator/>
      </w:r>
    </w:p>
  </w:footnote>
  <w:footnote w:type="continuationSeparator" w:id="0">
    <w:p w:rsidR="00B16AC6" w:rsidRDefault="00B16AC6" w:rsidP="0032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48" w:rsidRDefault="00D76548" w:rsidP="00113663">
    <w:pPr>
      <w:pStyle w:val="Header"/>
      <w:rPr>
        <w:b/>
        <w:sz w:val="28"/>
        <w:szCs w:val="28"/>
      </w:rPr>
    </w:pPr>
    <w:r>
      <w:rPr>
        <w:rFonts w:ascii="Verdana" w:hAnsi="Verdana"/>
        <w:noProof/>
        <w:color w:val="000000"/>
        <w:sz w:val="17"/>
        <w:szCs w:val="17"/>
      </w:rPr>
      <w:drawing>
        <wp:inline distT="0" distB="0" distL="0" distR="0" wp14:anchorId="719B3C6A" wp14:editId="719B3C6B">
          <wp:extent cx="476250" cy="476250"/>
          <wp:effectExtent l="0" t="0" r="0" b="0"/>
          <wp:docPr id="1" name="Picture 1" descr="http://courtnet.courts.state.mn.us/Documents/100/images/Court_Information_Office/Logos/MJB_BW_Stacked_BlkBkg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urtnet.courts.state.mn.us/Documents/100/images/Court_Information_Office/Logos/MJB_BW_Stacked_BlkBkg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</w:t>
    </w:r>
    <w:r w:rsidR="00113663">
      <w:rPr>
        <w:b/>
        <w:sz w:val="28"/>
        <w:szCs w:val="28"/>
      </w:rPr>
      <w:t>Master Service</w:t>
    </w:r>
    <w:r w:rsidRPr="00325166">
      <w:rPr>
        <w:b/>
        <w:sz w:val="28"/>
        <w:szCs w:val="28"/>
      </w:rPr>
      <w:t xml:space="preserve"> Request for Proposal</w:t>
    </w:r>
    <w:r>
      <w:rPr>
        <w:b/>
        <w:sz w:val="28"/>
        <w:szCs w:val="28"/>
      </w:rPr>
      <w:t xml:space="preserve"> - </w:t>
    </w:r>
    <w:r w:rsidRPr="00325166">
      <w:rPr>
        <w:b/>
        <w:sz w:val="28"/>
        <w:szCs w:val="28"/>
      </w:rPr>
      <w:t>Questions and Answers</w:t>
    </w:r>
  </w:p>
  <w:p w:rsidR="00D76548" w:rsidRPr="00325166" w:rsidRDefault="00D76548" w:rsidP="00C04E7F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BDB"/>
    <w:multiLevelType w:val="hybridMultilevel"/>
    <w:tmpl w:val="E6AE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4E4"/>
    <w:multiLevelType w:val="hybridMultilevel"/>
    <w:tmpl w:val="A7B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57B54"/>
    <w:multiLevelType w:val="hybridMultilevel"/>
    <w:tmpl w:val="9A18FF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FB40A7"/>
    <w:multiLevelType w:val="hybridMultilevel"/>
    <w:tmpl w:val="D752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629A"/>
    <w:multiLevelType w:val="hybridMultilevel"/>
    <w:tmpl w:val="2922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55067"/>
    <w:multiLevelType w:val="multilevel"/>
    <w:tmpl w:val="72A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25CFE"/>
    <w:multiLevelType w:val="multilevel"/>
    <w:tmpl w:val="9B7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4532E"/>
    <w:multiLevelType w:val="hybridMultilevel"/>
    <w:tmpl w:val="7FAC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F0AD6"/>
    <w:multiLevelType w:val="hybridMultilevel"/>
    <w:tmpl w:val="9000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66"/>
    <w:rsid w:val="000162C4"/>
    <w:rsid w:val="000941A8"/>
    <w:rsid w:val="000D1D76"/>
    <w:rsid w:val="00113663"/>
    <w:rsid w:val="001530BA"/>
    <w:rsid w:val="00195366"/>
    <w:rsid w:val="002F207A"/>
    <w:rsid w:val="00325166"/>
    <w:rsid w:val="003369A8"/>
    <w:rsid w:val="005B2C04"/>
    <w:rsid w:val="005F1276"/>
    <w:rsid w:val="005F4F7C"/>
    <w:rsid w:val="00735EFB"/>
    <w:rsid w:val="00742352"/>
    <w:rsid w:val="00853F04"/>
    <w:rsid w:val="00892BB6"/>
    <w:rsid w:val="009C0B23"/>
    <w:rsid w:val="00A06EAC"/>
    <w:rsid w:val="00A20582"/>
    <w:rsid w:val="00A50D2D"/>
    <w:rsid w:val="00A80174"/>
    <w:rsid w:val="00AA7FDF"/>
    <w:rsid w:val="00B16AC6"/>
    <w:rsid w:val="00B46466"/>
    <w:rsid w:val="00C04E7F"/>
    <w:rsid w:val="00CA5EE0"/>
    <w:rsid w:val="00CB14A2"/>
    <w:rsid w:val="00D76548"/>
    <w:rsid w:val="00DB5387"/>
    <w:rsid w:val="00DE6AFA"/>
    <w:rsid w:val="00E056F9"/>
    <w:rsid w:val="00EE05C4"/>
    <w:rsid w:val="00F10B66"/>
    <w:rsid w:val="00F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3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66"/>
  </w:style>
  <w:style w:type="paragraph" w:styleId="Footer">
    <w:name w:val="footer"/>
    <w:basedOn w:val="Normal"/>
    <w:link w:val="FooterChar"/>
    <w:uiPriority w:val="99"/>
    <w:unhideWhenUsed/>
    <w:rsid w:val="0032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66"/>
  </w:style>
  <w:style w:type="paragraph" w:styleId="ListParagraph">
    <w:name w:val="List Paragraph"/>
    <w:basedOn w:val="Normal"/>
    <w:uiPriority w:val="34"/>
    <w:qFormat/>
    <w:rsid w:val="00325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5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66"/>
  </w:style>
  <w:style w:type="paragraph" w:styleId="Footer">
    <w:name w:val="footer"/>
    <w:basedOn w:val="Normal"/>
    <w:link w:val="FooterChar"/>
    <w:uiPriority w:val="99"/>
    <w:unhideWhenUsed/>
    <w:rsid w:val="0032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66"/>
  </w:style>
  <w:style w:type="paragraph" w:styleId="ListParagraph">
    <w:name w:val="List Paragraph"/>
    <w:basedOn w:val="Normal"/>
    <w:uiPriority w:val="34"/>
    <w:qFormat/>
    <w:rsid w:val="00325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5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N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FB0060635104CAACB6B76E96B1CEE" ma:contentTypeVersion="1" ma:contentTypeDescription="Create a new document." ma:contentTypeScope="" ma:versionID="379e37f010245e6b975fc6022a29da6a">
  <xsd:schema xmlns:xsd="http://www.w3.org/2001/XMLSchema" xmlns:xs="http://www.w3.org/2001/XMLSchema" xmlns:p="http://schemas.microsoft.com/office/2006/metadata/properties" xmlns:ns2="ecd202f4-645f-4b48-983c-4785320894d4" targetNamespace="http://schemas.microsoft.com/office/2006/metadata/properties" ma:root="true" ma:fieldsID="10f8deeda6202091536192727addd655" ns2:_="">
    <xsd:import namespace="ecd202f4-645f-4b48-983c-4785320894d4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202f4-645f-4b48-983c-4785320894d4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Instructions"/>
          <xsd:enumeration value="RFP for Portfolio Management Tool and Services"/>
          <xsd:enumeration value="RFP for eCourtMN Project Manager"/>
          <xsd:enumeration value="RFP for eReader EDMS Specialist"/>
          <xsd:enumeration value="RFP for Master Service Agreement"/>
          <xsd:enumeration value="RFP for MDM Solution"/>
          <xsd:enumeration value="RFP for OFP Replacement Project Manager"/>
          <xsd:enumeration value="RFP for OFP Replacement BA"/>
          <xsd:enumeration value="RFP for GAL System Development"/>
          <xsd:enumeration value="RBP for Tapeless Backup"/>
          <xsd:enumeration value="RFP for MJB SharePoint Redesign"/>
          <xsd:enumeration value="RFP for MJB Website Rewr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cd202f4-645f-4b48-983c-4785320894d4">RBP for Tapeless Backup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7CA4-7FA3-4311-A0DF-80B9F32CC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202f4-645f-4b48-983c-478532089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004B5-8BB3-436D-A1E0-CD0F8655A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AB609-04DA-4EF6-9B4C-2B29CC9C2057}">
  <ds:schemaRefs>
    <ds:schemaRef ds:uri="http://schemas.microsoft.com/office/2006/metadata/properties"/>
    <ds:schemaRef ds:uri="http://schemas.microsoft.com/office/infopath/2007/PartnerControls"/>
    <ds:schemaRef ds:uri="ecd202f4-645f-4b48-983c-4785320894d4"/>
  </ds:schemaRefs>
</ds:datastoreItem>
</file>

<file path=customXml/itemProps4.xml><?xml version="1.0" encoding="utf-8"?>
<ds:datastoreItem xmlns:ds="http://schemas.openxmlformats.org/officeDocument/2006/customXml" ds:itemID="{9D054456-E671-41F2-ABF5-5CD45760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 Tapeless</vt:lpstr>
    </vt:vector>
  </TitlesOfParts>
  <Company>MN Judicial Branch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 Tapeless</dc:title>
  <dc:creator>Bjork, Tammy</dc:creator>
  <cp:lastModifiedBy>Eltayeb Elhassan</cp:lastModifiedBy>
  <cp:revision>16</cp:revision>
  <cp:lastPrinted>2013-04-10T17:43:00Z</cp:lastPrinted>
  <dcterms:created xsi:type="dcterms:W3CDTF">2013-04-01T17:06:00Z</dcterms:created>
  <dcterms:modified xsi:type="dcterms:W3CDTF">2013-04-10T18:19:00Z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0x0101007EEFB0060635104CAACB6B76E96B1CEE</vt:lpwstr>
  </property>
</Properties>
</file>