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38"/>
        <w:gridCol w:w="4770"/>
        <w:gridCol w:w="5490"/>
      </w:tblGrid>
      <w:tr w:rsidR="00325166" w:rsidRPr="00325166" w:rsidTr="00C04E7F">
        <w:trPr>
          <w:tblHeader/>
        </w:trPr>
        <w:tc>
          <w:tcPr>
            <w:tcW w:w="5508" w:type="dxa"/>
            <w:gridSpan w:val="2"/>
            <w:shd w:val="clear" w:color="auto" w:fill="FDE9D9" w:themeFill="accent6" w:themeFillTint="33"/>
          </w:tcPr>
          <w:p w:rsidR="00325166" w:rsidRPr="00325166" w:rsidRDefault="00325166" w:rsidP="00195366">
            <w:pPr>
              <w:jc w:val="center"/>
              <w:rPr>
                <w:b/>
                <w:sz w:val="24"/>
                <w:szCs w:val="24"/>
              </w:rPr>
            </w:pPr>
            <w:r w:rsidRPr="00325166">
              <w:rPr>
                <w:b/>
                <w:sz w:val="24"/>
                <w:szCs w:val="24"/>
              </w:rPr>
              <w:t>Question</w:t>
            </w:r>
          </w:p>
        </w:tc>
        <w:tc>
          <w:tcPr>
            <w:tcW w:w="5490" w:type="dxa"/>
            <w:shd w:val="clear" w:color="auto" w:fill="FDE9D9" w:themeFill="accent6" w:themeFillTint="33"/>
          </w:tcPr>
          <w:p w:rsidR="00325166" w:rsidRPr="00325166" w:rsidRDefault="00325166" w:rsidP="00325166">
            <w:pPr>
              <w:jc w:val="center"/>
              <w:rPr>
                <w:b/>
                <w:sz w:val="24"/>
                <w:szCs w:val="24"/>
              </w:rPr>
            </w:pPr>
            <w:r w:rsidRPr="00325166">
              <w:rPr>
                <w:b/>
                <w:sz w:val="24"/>
                <w:szCs w:val="24"/>
              </w:rPr>
              <w:t>Answer</w:t>
            </w:r>
          </w:p>
        </w:tc>
      </w:tr>
      <w:tr w:rsidR="00325166" w:rsidTr="00195366">
        <w:tc>
          <w:tcPr>
            <w:tcW w:w="738" w:type="dxa"/>
          </w:tcPr>
          <w:p w:rsidR="00325166" w:rsidRDefault="00325166" w:rsidP="00325166">
            <w:pPr>
              <w:pStyle w:val="ListParagraph"/>
              <w:numPr>
                <w:ilvl w:val="0"/>
                <w:numId w:val="2"/>
              </w:numPr>
            </w:pPr>
          </w:p>
        </w:tc>
        <w:tc>
          <w:tcPr>
            <w:tcW w:w="4770" w:type="dxa"/>
          </w:tcPr>
          <w:p w:rsidR="00325166" w:rsidRDefault="00A06EAC" w:rsidP="00325166">
            <w:r>
              <w:t xml:space="preserve"> </w:t>
            </w:r>
            <w:r w:rsidR="001056BC">
              <w:t xml:space="preserve">For the purpose of this RFP, how many devices (iPhones, </w:t>
            </w:r>
            <w:proofErr w:type="spellStart"/>
            <w:r w:rsidR="001056BC">
              <w:t>iPads</w:t>
            </w:r>
            <w:proofErr w:type="spellEnd"/>
            <w:r w:rsidR="001056BC">
              <w:t xml:space="preserve">, Android phones, Android tablets, etc.) would be in scope for this project?  </w:t>
            </w:r>
            <w:proofErr w:type="spellStart"/>
            <w:r w:rsidR="001056BC">
              <w:t>Centrify’s</w:t>
            </w:r>
            <w:proofErr w:type="spellEnd"/>
            <w:r w:rsidR="001056BC">
              <w:t xml:space="preserve"> pricing and volume discounts is based on the number of devices being managed centrally.  Approximate numbers will do if exact numbers are not radially available.</w:t>
            </w:r>
          </w:p>
        </w:tc>
        <w:tc>
          <w:tcPr>
            <w:tcW w:w="5490" w:type="dxa"/>
          </w:tcPr>
          <w:p w:rsidR="00325166" w:rsidRPr="0010686E" w:rsidRDefault="006F7415">
            <w:pPr>
              <w:rPr>
                <w:color w:val="1F497D" w:themeColor="text2"/>
              </w:rPr>
            </w:pPr>
            <w:r w:rsidRPr="0010686E">
              <w:rPr>
                <w:color w:val="1F497D" w:themeColor="text2"/>
              </w:rPr>
              <w:t xml:space="preserve">Anywhere between 500 – 2000. We don’t know the exact breakdown of devices. </w:t>
            </w:r>
          </w:p>
        </w:tc>
      </w:tr>
      <w:tr w:rsidR="00325166" w:rsidTr="00195366">
        <w:tc>
          <w:tcPr>
            <w:tcW w:w="738" w:type="dxa"/>
          </w:tcPr>
          <w:p w:rsidR="00325166" w:rsidRDefault="00325166" w:rsidP="00325166">
            <w:pPr>
              <w:pStyle w:val="ListParagraph"/>
              <w:numPr>
                <w:ilvl w:val="0"/>
                <w:numId w:val="2"/>
              </w:numPr>
            </w:pPr>
          </w:p>
        </w:tc>
        <w:tc>
          <w:tcPr>
            <w:tcW w:w="4770" w:type="dxa"/>
          </w:tcPr>
          <w:p w:rsidR="001056BC" w:rsidRDefault="001056BC" w:rsidP="001056BC">
            <w:pPr>
              <w:rPr>
                <w:color w:val="000000"/>
              </w:rPr>
            </w:pPr>
            <w:r>
              <w:rPr>
                <w:color w:val="000000"/>
              </w:rPr>
              <w:t>We have another question regarding the following statement/requirement of the MDM RFP.</w:t>
            </w:r>
          </w:p>
          <w:p w:rsidR="001056BC" w:rsidRDefault="001056BC" w:rsidP="001056BC">
            <w:pPr>
              <w:rPr>
                <w:color w:val="000000"/>
              </w:rPr>
            </w:pPr>
          </w:p>
          <w:p w:rsidR="001056BC" w:rsidRDefault="001056BC" w:rsidP="001056BC">
            <w:pPr>
              <w:rPr>
                <w:b/>
                <w:bCs/>
                <w:i/>
                <w:iCs/>
                <w:color w:val="000000"/>
              </w:rPr>
            </w:pPr>
            <w:r>
              <w:rPr>
                <w:b/>
                <w:bCs/>
                <w:i/>
                <w:iCs/>
              </w:rPr>
              <w:t xml:space="preserve">Malware capabilities: Vendor must </w:t>
            </w:r>
            <w:r>
              <w:rPr>
                <w:b/>
                <w:bCs/>
                <w:i/>
                <w:iCs/>
                <w:color w:val="000000"/>
              </w:rPr>
              <w:t>describe its support for malware detection and malware removal (real-time and scheduled scanning) in its response to this RFP</w:t>
            </w:r>
          </w:p>
          <w:p w:rsidR="001056BC" w:rsidRDefault="001056BC" w:rsidP="001056BC">
            <w:pPr>
              <w:rPr>
                <w:color w:val="000000"/>
              </w:rPr>
            </w:pPr>
          </w:p>
          <w:p w:rsidR="001056BC" w:rsidRDefault="001056BC" w:rsidP="001056BC">
            <w:pPr>
              <w:pStyle w:val="ListParagraph"/>
              <w:numPr>
                <w:ilvl w:val="0"/>
                <w:numId w:val="4"/>
              </w:numPr>
              <w:rPr>
                <w:color w:val="000000"/>
              </w:rPr>
            </w:pPr>
            <w:r w:rsidRPr="001056BC">
              <w:rPr>
                <w:color w:val="000000"/>
              </w:rPr>
              <w:t xml:space="preserve">Is this an absolute “must have” capability?  </w:t>
            </w:r>
          </w:p>
          <w:p w:rsidR="001056BC" w:rsidRPr="001056BC" w:rsidRDefault="001056BC" w:rsidP="001056BC">
            <w:pPr>
              <w:pStyle w:val="ListParagraph"/>
              <w:numPr>
                <w:ilvl w:val="0"/>
                <w:numId w:val="4"/>
              </w:numPr>
              <w:rPr>
                <w:color w:val="000000"/>
              </w:rPr>
            </w:pPr>
            <w:r w:rsidRPr="001056BC">
              <w:rPr>
                <w:color w:val="000000"/>
              </w:rPr>
              <w:t>Will vendors that do not include malware detection and removal as part of their MDM solution immediately be disqualified?</w:t>
            </w:r>
          </w:p>
          <w:p w:rsidR="00325166" w:rsidRDefault="00325166"/>
        </w:tc>
        <w:tc>
          <w:tcPr>
            <w:tcW w:w="5490" w:type="dxa"/>
          </w:tcPr>
          <w:p w:rsidR="00325166" w:rsidRPr="0010686E" w:rsidRDefault="00325166">
            <w:pPr>
              <w:rPr>
                <w:color w:val="1F497D" w:themeColor="text2"/>
              </w:rPr>
            </w:pPr>
          </w:p>
          <w:p w:rsidR="006F7415" w:rsidRPr="0010686E" w:rsidRDefault="006F7415">
            <w:pPr>
              <w:rPr>
                <w:color w:val="1F497D" w:themeColor="text2"/>
              </w:rPr>
            </w:pPr>
          </w:p>
          <w:p w:rsidR="006F7415" w:rsidRPr="0010686E" w:rsidRDefault="006F7415">
            <w:pPr>
              <w:rPr>
                <w:color w:val="1F497D" w:themeColor="text2"/>
              </w:rPr>
            </w:pPr>
          </w:p>
          <w:p w:rsidR="006F7415" w:rsidRPr="0010686E" w:rsidRDefault="006F7415">
            <w:pPr>
              <w:rPr>
                <w:color w:val="1F497D" w:themeColor="text2"/>
              </w:rPr>
            </w:pPr>
          </w:p>
          <w:p w:rsidR="006F7415" w:rsidRPr="0010686E" w:rsidRDefault="006F7415">
            <w:pPr>
              <w:rPr>
                <w:color w:val="1F497D" w:themeColor="text2"/>
              </w:rPr>
            </w:pPr>
          </w:p>
          <w:p w:rsidR="006F7415" w:rsidRPr="0010686E" w:rsidRDefault="006F7415">
            <w:pPr>
              <w:rPr>
                <w:color w:val="1F497D" w:themeColor="text2"/>
              </w:rPr>
            </w:pPr>
          </w:p>
          <w:p w:rsidR="006F7415" w:rsidRPr="0010686E" w:rsidRDefault="006F7415">
            <w:pPr>
              <w:rPr>
                <w:color w:val="1F497D" w:themeColor="text2"/>
              </w:rPr>
            </w:pPr>
          </w:p>
          <w:p w:rsidR="006F7415" w:rsidRPr="0010686E" w:rsidRDefault="006F7415">
            <w:pPr>
              <w:rPr>
                <w:color w:val="1F497D" w:themeColor="text2"/>
              </w:rPr>
            </w:pPr>
          </w:p>
          <w:p w:rsidR="006F7415" w:rsidRPr="0010686E" w:rsidRDefault="006F7415" w:rsidP="006F7415">
            <w:pPr>
              <w:pStyle w:val="ListParagraph"/>
              <w:numPr>
                <w:ilvl w:val="0"/>
                <w:numId w:val="4"/>
              </w:numPr>
              <w:rPr>
                <w:color w:val="1F497D" w:themeColor="text2"/>
              </w:rPr>
            </w:pPr>
            <w:r w:rsidRPr="0010686E">
              <w:rPr>
                <w:color w:val="1F497D" w:themeColor="text2"/>
              </w:rPr>
              <w:t>No</w:t>
            </w:r>
          </w:p>
          <w:p w:rsidR="006F7415" w:rsidRPr="0010686E" w:rsidRDefault="006F7415" w:rsidP="006F7415">
            <w:pPr>
              <w:rPr>
                <w:color w:val="1F497D" w:themeColor="text2"/>
              </w:rPr>
            </w:pPr>
          </w:p>
          <w:p w:rsidR="006F7415" w:rsidRPr="0010686E" w:rsidRDefault="006F7415" w:rsidP="006F7415">
            <w:pPr>
              <w:pStyle w:val="ListParagraph"/>
              <w:numPr>
                <w:ilvl w:val="0"/>
                <w:numId w:val="4"/>
              </w:numPr>
              <w:rPr>
                <w:color w:val="1F497D" w:themeColor="text2"/>
              </w:rPr>
            </w:pPr>
            <w:r w:rsidRPr="0010686E">
              <w:rPr>
                <w:color w:val="1F497D" w:themeColor="text2"/>
              </w:rPr>
              <w:t>No vendor will be excluded</w:t>
            </w:r>
          </w:p>
        </w:tc>
      </w:tr>
      <w:tr w:rsidR="00325166" w:rsidTr="00195366">
        <w:tc>
          <w:tcPr>
            <w:tcW w:w="738" w:type="dxa"/>
          </w:tcPr>
          <w:p w:rsidR="00325166" w:rsidRDefault="00325166" w:rsidP="00325166">
            <w:pPr>
              <w:pStyle w:val="ListParagraph"/>
              <w:numPr>
                <w:ilvl w:val="0"/>
                <w:numId w:val="2"/>
              </w:numPr>
            </w:pPr>
          </w:p>
        </w:tc>
        <w:tc>
          <w:tcPr>
            <w:tcW w:w="4770" w:type="dxa"/>
          </w:tcPr>
          <w:p w:rsidR="00325166" w:rsidRDefault="000267F4">
            <w:r>
              <w:t xml:space="preserve">In the RFP it states to project cost in increments of 500 mobile devices. </w:t>
            </w:r>
            <w:r>
              <w:br/>
              <w:t xml:space="preserve">What is the breakdown on device types? </w:t>
            </w:r>
            <w:proofErr w:type="spellStart"/>
            <w:proofErr w:type="gramStart"/>
            <w:r>
              <w:t>i.e</w:t>
            </w:r>
            <w:proofErr w:type="spellEnd"/>
            <w:proofErr w:type="gramEnd"/>
            <w:r>
              <w:t xml:space="preserve"> </w:t>
            </w:r>
            <w:proofErr w:type="spellStart"/>
            <w:r>
              <w:t>iOS</w:t>
            </w:r>
            <w:proofErr w:type="spellEnd"/>
            <w:r>
              <w:t xml:space="preserve">, Android, Windows mobile etc.. </w:t>
            </w:r>
            <w:proofErr w:type="gramStart"/>
            <w:r>
              <w:t>and</w:t>
            </w:r>
            <w:proofErr w:type="gramEnd"/>
            <w:r>
              <w:t xml:space="preserve"> expected count in each category?</w:t>
            </w:r>
          </w:p>
        </w:tc>
        <w:tc>
          <w:tcPr>
            <w:tcW w:w="5490" w:type="dxa"/>
          </w:tcPr>
          <w:p w:rsidR="00325166" w:rsidRPr="0010686E" w:rsidRDefault="006F7415">
            <w:pPr>
              <w:rPr>
                <w:color w:val="1F497D" w:themeColor="text2"/>
              </w:rPr>
            </w:pPr>
            <w:r w:rsidRPr="0010686E">
              <w:rPr>
                <w:color w:val="1F497D" w:themeColor="text2"/>
              </w:rPr>
              <w:t>We do have most of the current OS flavors but we don’t know the exact number.</w:t>
            </w:r>
          </w:p>
        </w:tc>
      </w:tr>
      <w:tr w:rsidR="00325166" w:rsidTr="00195366">
        <w:tc>
          <w:tcPr>
            <w:tcW w:w="738" w:type="dxa"/>
          </w:tcPr>
          <w:p w:rsidR="00325166" w:rsidRDefault="00325166" w:rsidP="00325166">
            <w:pPr>
              <w:pStyle w:val="ListParagraph"/>
              <w:numPr>
                <w:ilvl w:val="0"/>
                <w:numId w:val="2"/>
              </w:numPr>
            </w:pPr>
          </w:p>
        </w:tc>
        <w:tc>
          <w:tcPr>
            <w:tcW w:w="4770" w:type="dxa"/>
          </w:tcPr>
          <w:p w:rsidR="006F7415" w:rsidRDefault="000267F4" w:rsidP="006F7415">
            <w:pPr>
              <w:pStyle w:val="ListParagraph"/>
              <w:numPr>
                <w:ilvl w:val="0"/>
                <w:numId w:val="7"/>
              </w:numPr>
              <w:spacing w:before="100" w:beforeAutospacing="1" w:after="100" w:afterAutospacing="1"/>
            </w:pPr>
            <w:r>
              <w:t xml:space="preserve">Under III. PROJECT GOALS B. </w:t>
            </w:r>
            <w:r>
              <w:br/>
              <w:t xml:space="preserve">How many administrator will there be for the system? </w:t>
            </w:r>
            <w:r>
              <w:br/>
            </w:r>
          </w:p>
          <w:p w:rsidR="006F7415" w:rsidRDefault="006F7415" w:rsidP="000267F4">
            <w:pPr>
              <w:spacing w:before="100" w:beforeAutospacing="1" w:after="100" w:afterAutospacing="1"/>
            </w:pPr>
          </w:p>
          <w:p w:rsidR="000267F4" w:rsidRDefault="000267F4" w:rsidP="006F7415">
            <w:pPr>
              <w:pStyle w:val="ListParagraph"/>
              <w:numPr>
                <w:ilvl w:val="0"/>
                <w:numId w:val="7"/>
              </w:numPr>
              <w:spacing w:before="100" w:beforeAutospacing="1" w:after="100" w:afterAutospacing="1"/>
            </w:pPr>
            <w:r>
              <w:t xml:space="preserve">Is the plan to have the administrators conduct all the functionality as defined in IV PROJECT </w:t>
            </w:r>
          </w:p>
          <w:p w:rsidR="0067365E" w:rsidRDefault="0067365E" w:rsidP="0067365E">
            <w:pPr>
              <w:pStyle w:val="ListParagraph"/>
            </w:pPr>
          </w:p>
          <w:p w:rsidR="0067365E" w:rsidRDefault="0067365E" w:rsidP="0067365E">
            <w:pPr>
              <w:pStyle w:val="ListParagraph"/>
              <w:spacing w:before="100" w:beforeAutospacing="1" w:after="100" w:afterAutospacing="1"/>
            </w:pPr>
          </w:p>
          <w:p w:rsidR="00325166" w:rsidRDefault="000267F4" w:rsidP="006F7415">
            <w:pPr>
              <w:pStyle w:val="ListParagraph"/>
              <w:numPr>
                <w:ilvl w:val="0"/>
                <w:numId w:val="7"/>
              </w:numPr>
              <w:spacing w:before="100" w:beforeAutospacing="1" w:after="100" w:afterAutospacing="1"/>
            </w:pPr>
            <w:r>
              <w:t>REQUIREMENTS Section A.? If so do we need to break out the cost of training these administrators?</w:t>
            </w:r>
          </w:p>
          <w:p w:rsidR="00F90342" w:rsidRDefault="00F90342" w:rsidP="00F90342">
            <w:pPr>
              <w:spacing w:before="100" w:beforeAutospacing="1" w:after="100" w:afterAutospacing="1"/>
            </w:pPr>
          </w:p>
          <w:p w:rsidR="00F90342" w:rsidRDefault="00F90342" w:rsidP="00F90342">
            <w:pPr>
              <w:spacing w:before="100" w:beforeAutospacing="1" w:after="100" w:afterAutospacing="1"/>
            </w:pPr>
          </w:p>
        </w:tc>
        <w:tc>
          <w:tcPr>
            <w:tcW w:w="5490" w:type="dxa"/>
          </w:tcPr>
          <w:p w:rsidR="006F7415" w:rsidRPr="0010686E" w:rsidRDefault="006F7415" w:rsidP="000C346D">
            <w:pPr>
              <w:pStyle w:val="ListParagraph"/>
              <w:numPr>
                <w:ilvl w:val="0"/>
                <w:numId w:val="7"/>
              </w:numPr>
              <w:rPr>
                <w:color w:val="1F497D" w:themeColor="text2"/>
              </w:rPr>
            </w:pPr>
            <w:r w:rsidRPr="0010686E">
              <w:rPr>
                <w:color w:val="1F497D" w:themeColor="text2"/>
              </w:rPr>
              <w:t xml:space="preserve">15 – 20 administrators. Any additional cost for administrators needs to be included in your </w:t>
            </w:r>
            <w:r w:rsidR="000C346D" w:rsidRPr="0010686E">
              <w:rPr>
                <w:color w:val="1F497D" w:themeColor="text2"/>
              </w:rPr>
              <w:t>response to the RFP</w:t>
            </w:r>
            <w:r w:rsidRPr="0010686E">
              <w:rPr>
                <w:color w:val="1F497D" w:themeColor="text2"/>
              </w:rPr>
              <w:t>.</w:t>
            </w:r>
          </w:p>
          <w:p w:rsidR="006F7415" w:rsidRPr="0010686E" w:rsidRDefault="006F7415" w:rsidP="006F7415">
            <w:pPr>
              <w:rPr>
                <w:color w:val="1F497D" w:themeColor="text2"/>
              </w:rPr>
            </w:pPr>
          </w:p>
          <w:p w:rsidR="006F7415" w:rsidRPr="0010686E" w:rsidRDefault="006F7415" w:rsidP="006F7415">
            <w:pPr>
              <w:rPr>
                <w:color w:val="1F497D" w:themeColor="text2"/>
              </w:rPr>
            </w:pPr>
          </w:p>
          <w:p w:rsidR="006F7415" w:rsidRPr="0010686E" w:rsidRDefault="006F7415" w:rsidP="006F7415">
            <w:pPr>
              <w:rPr>
                <w:color w:val="1F497D" w:themeColor="text2"/>
              </w:rPr>
            </w:pPr>
          </w:p>
          <w:p w:rsidR="006F7415" w:rsidRPr="0010686E" w:rsidRDefault="006F7415" w:rsidP="006F7415">
            <w:pPr>
              <w:rPr>
                <w:color w:val="1F497D" w:themeColor="text2"/>
              </w:rPr>
            </w:pPr>
          </w:p>
          <w:p w:rsidR="006F7415" w:rsidRPr="0010686E" w:rsidRDefault="006F7415" w:rsidP="006F7415">
            <w:pPr>
              <w:pStyle w:val="ListParagraph"/>
              <w:numPr>
                <w:ilvl w:val="0"/>
                <w:numId w:val="7"/>
              </w:numPr>
              <w:rPr>
                <w:color w:val="1F497D" w:themeColor="text2"/>
              </w:rPr>
            </w:pPr>
            <w:r w:rsidRPr="0010686E">
              <w:rPr>
                <w:color w:val="1F497D" w:themeColor="text2"/>
              </w:rPr>
              <w:t xml:space="preserve">Two level of admins, centralized at MJC and </w:t>
            </w:r>
            <w:r w:rsidR="0067365E" w:rsidRPr="0010686E">
              <w:rPr>
                <w:color w:val="1F497D" w:themeColor="text2"/>
              </w:rPr>
              <w:t>district-based one for each district</w:t>
            </w:r>
          </w:p>
          <w:p w:rsidR="0067365E" w:rsidRPr="0010686E" w:rsidRDefault="0067365E" w:rsidP="0067365E">
            <w:pPr>
              <w:rPr>
                <w:color w:val="1F497D" w:themeColor="text2"/>
              </w:rPr>
            </w:pPr>
          </w:p>
          <w:p w:rsidR="0067365E" w:rsidRPr="0010686E" w:rsidRDefault="0067365E" w:rsidP="0067365E">
            <w:pPr>
              <w:rPr>
                <w:color w:val="1F497D" w:themeColor="text2"/>
              </w:rPr>
            </w:pPr>
          </w:p>
          <w:p w:rsidR="0067365E" w:rsidRPr="0010686E" w:rsidRDefault="0067365E" w:rsidP="0067365E">
            <w:pPr>
              <w:rPr>
                <w:color w:val="1F497D" w:themeColor="text2"/>
              </w:rPr>
            </w:pPr>
          </w:p>
          <w:p w:rsidR="0067365E" w:rsidRPr="0010686E" w:rsidRDefault="000C346D" w:rsidP="0067365E">
            <w:pPr>
              <w:pStyle w:val="ListParagraph"/>
              <w:numPr>
                <w:ilvl w:val="0"/>
                <w:numId w:val="7"/>
              </w:numPr>
              <w:rPr>
                <w:color w:val="1F497D" w:themeColor="text2"/>
              </w:rPr>
            </w:pPr>
            <w:r w:rsidRPr="0010686E">
              <w:rPr>
                <w:color w:val="1F497D" w:themeColor="text2"/>
              </w:rPr>
              <w:t>Yes, we expect each unit should be itemized in your response to the RFP</w:t>
            </w:r>
          </w:p>
        </w:tc>
      </w:tr>
      <w:tr w:rsidR="00325166" w:rsidTr="00195366">
        <w:tc>
          <w:tcPr>
            <w:tcW w:w="738" w:type="dxa"/>
          </w:tcPr>
          <w:p w:rsidR="00325166" w:rsidRDefault="00325166" w:rsidP="00325166">
            <w:pPr>
              <w:pStyle w:val="ListParagraph"/>
              <w:numPr>
                <w:ilvl w:val="0"/>
                <w:numId w:val="2"/>
              </w:numPr>
            </w:pPr>
          </w:p>
        </w:tc>
        <w:tc>
          <w:tcPr>
            <w:tcW w:w="4770" w:type="dxa"/>
          </w:tcPr>
          <w:p w:rsidR="00325166" w:rsidRDefault="000267F4">
            <w:r>
              <w:t xml:space="preserve">Under V. PROJECT DELIVERABLES it states “artifacts will be produced during the </w:t>
            </w:r>
            <w:proofErr w:type="spellStart"/>
            <w:r>
              <w:t>projects’s</w:t>
            </w:r>
            <w:proofErr w:type="spellEnd"/>
            <w:r>
              <w:t xml:space="preserve"> progression”</w:t>
            </w:r>
            <w:r>
              <w:br/>
              <w:t>So for (D) does that mean that you do not want the cost of potential training cost at this time?</w:t>
            </w:r>
          </w:p>
        </w:tc>
        <w:tc>
          <w:tcPr>
            <w:tcW w:w="5490" w:type="dxa"/>
          </w:tcPr>
          <w:p w:rsidR="00325166" w:rsidRPr="0010686E" w:rsidRDefault="007079EA">
            <w:pPr>
              <w:rPr>
                <w:color w:val="1F497D" w:themeColor="text2"/>
              </w:rPr>
            </w:pPr>
            <w:r w:rsidRPr="0010686E">
              <w:rPr>
                <w:color w:val="1F497D" w:themeColor="text2"/>
              </w:rPr>
              <w:t>No, we don’t want that.</w:t>
            </w:r>
          </w:p>
        </w:tc>
      </w:tr>
      <w:tr w:rsidR="00325166" w:rsidTr="00195366">
        <w:tc>
          <w:tcPr>
            <w:tcW w:w="738" w:type="dxa"/>
          </w:tcPr>
          <w:p w:rsidR="00325166" w:rsidRDefault="00325166" w:rsidP="00325166">
            <w:pPr>
              <w:pStyle w:val="ListParagraph"/>
              <w:numPr>
                <w:ilvl w:val="0"/>
                <w:numId w:val="2"/>
              </w:numPr>
            </w:pPr>
          </w:p>
        </w:tc>
        <w:tc>
          <w:tcPr>
            <w:tcW w:w="4770" w:type="dxa"/>
          </w:tcPr>
          <w:p w:rsidR="00F90342" w:rsidRDefault="000267F4" w:rsidP="00F90342">
            <w:pPr>
              <w:pStyle w:val="Default"/>
              <w:rPr>
                <w:rFonts w:ascii="Calibri" w:hAnsi="Calibri"/>
                <w:color w:val="auto"/>
                <w:sz w:val="22"/>
                <w:szCs w:val="22"/>
              </w:rPr>
            </w:pPr>
            <w:r>
              <w:rPr>
                <w:rFonts w:ascii="Calibri" w:hAnsi="Calibri"/>
                <w:color w:val="auto"/>
                <w:sz w:val="22"/>
                <w:szCs w:val="22"/>
              </w:rPr>
              <w:t xml:space="preserve">Data encryption – Kindly let us know on what bit data has to be encrypted like 128 or 256. </w:t>
            </w:r>
          </w:p>
          <w:p w:rsidR="00325166" w:rsidRDefault="00325166" w:rsidP="00735EFB"/>
        </w:tc>
        <w:tc>
          <w:tcPr>
            <w:tcW w:w="5490" w:type="dxa"/>
          </w:tcPr>
          <w:p w:rsidR="00325166" w:rsidRPr="0010686E" w:rsidRDefault="007079EA" w:rsidP="0010686E">
            <w:pPr>
              <w:rPr>
                <w:color w:val="1F497D" w:themeColor="text2"/>
              </w:rPr>
            </w:pPr>
            <w:r w:rsidRPr="0010686E">
              <w:rPr>
                <w:color w:val="1F497D" w:themeColor="text2"/>
              </w:rPr>
              <w:t>If your solution includes both, please note that</w:t>
            </w:r>
            <w:r w:rsidR="0010686E">
              <w:rPr>
                <w:color w:val="1F497D" w:themeColor="text2"/>
              </w:rPr>
              <w:t>,</w:t>
            </w:r>
            <w:r w:rsidRPr="0010686E">
              <w:rPr>
                <w:color w:val="1F497D" w:themeColor="text2"/>
              </w:rPr>
              <w:t xml:space="preserve"> and </w:t>
            </w:r>
            <w:r w:rsidR="0010686E">
              <w:rPr>
                <w:color w:val="1F497D" w:themeColor="text2"/>
              </w:rPr>
              <w:t xml:space="preserve">make sure to </w:t>
            </w:r>
            <w:r w:rsidRPr="0010686E">
              <w:rPr>
                <w:color w:val="1F497D" w:themeColor="text2"/>
              </w:rPr>
              <w:t>itemize</w:t>
            </w:r>
            <w:r w:rsidR="0010686E">
              <w:rPr>
                <w:color w:val="1F497D" w:themeColor="text2"/>
              </w:rPr>
              <w:t xml:space="preserve"> the</w:t>
            </w:r>
            <w:r w:rsidRPr="0010686E">
              <w:rPr>
                <w:color w:val="1F497D" w:themeColor="text2"/>
              </w:rPr>
              <w:t xml:space="preserve"> cost in your response to the RFP</w:t>
            </w:r>
            <w:r w:rsidR="00E05275" w:rsidRPr="0010686E">
              <w:rPr>
                <w:color w:val="1F497D" w:themeColor="text2"/>
              </w:rPr>
              <w:t>.</w:t>
            </w:r>
          </w:p>
        </w:tc>
      </w:tr>
      <w:tr w:rsidR="00325166" w:rsidTr="00195366">
        <w:tc>
          <w:tcPr>
            <w:tcW w:w="738" w:type="dxa"/>
          </w:tcPr>
          <w:p w:rsidR="00325166" w:rsidRDefault="00325166" w:rsidP="00325166">
            <w:pPr>
              <w:pStyle w:val="ListParagraph"/>
              <w:numPr>
                <w:ilvl w:val="0"/>
                <w:numId w:val="2"/>
              </w:numPr>
            </w:pPr>
          </w:p>
        </w:tc>
        <w:tc>
          <w:tcPr>
            <w:tcW w:w="4770" w:type="dxa"/>
          </w:tcPr>
          <w:p w:rsidR="000267F4" w:rsidRDefault="000267F4" w:rsidP="000267F4">
            <w:pPr>
              <w:pStyle w:val="Default"/>
              <w:rPr>
                <w:rFonts w:ascii="Calibri" w:hAnsi="Calibri"/>
                <w:color w:val="auto"/>
                <w:sz w:val="22"/>
                <w:szCs w:val="22"/>
              </w:rPr>
            </w:pPr>
            <w:r>
              <w:rPr>
                <w:rFonts w:ascii="Calibri" w:hAnsi="Calibri"/>
                <w:color w:val="auto"/>
                <w:sz w:val="22"/>
                <w:szCs w:val="22"/>
              </w:rPr>
              <w:t>Will there be any source of “new malware list” and that patch will update on users mobile to block the same. Means are we taking any licensed Mobile Anti-Virus and Malware detection product?</w:t>
            </w:r>
          </w:p>
          <w:p w:rsidR="00195366" w:rsidRDefault="00195366" w:rsidP="00A06EAC">
            <w:pPr>
              <w:pStyle w:val="ListParagraph"/>
              <w:ind w:left="360"/>
            </w:pPr>
          </w:p>
        </w:tc>
        <w:tc>
          <w:tcPr>
            <w:tcW w:w="5490" w:type="dxa"/>
          </w:tcPr>
          <w:p w:rsidR="00325166" w:rsidRPr="0010686E" w:rsidRDefault="008523F3" w:rsidP="00735EFB">
            <w:pPr>
              <w:rPr>
                <w:color w:val="1F497D" w:themeColor="text2"/>
              </w:rPr>
            </w:pPr>
            <w:r w:rsidRPr="0010686E">
              <w:rPr>
                <w:color w:val="1F497D" w:themeColor="text2"/>
              </w:rPr>
              <w:t>We are looking for recommendations on this and in your response to the RPF please include itemized cost for it.</w:t>
            </w:r>
          </w:p>
        </w:tc>
      </w:tr>
      <w:tr w:rsidR="00325166" w:rsidTr="00195366">
        <w:tc>
          <w:tcPr>
            <w:tcW w:w="738" w:type="dxa"/>
          </w:tcPr>
          <w:p w:rsidR="00325166" w:rsidRDefault="00325166" w:rsidP="00325166">
            <w:pPr>
              <w:pStyle w:val="ListParagraph"/>
              <w:numPr>
                <w:ilvl w:val="0"/>
                <w:numId w:val="2"/>
              </w:numPr>
            </w:pPr>
          </w:p>
        </w:tc>
        <w:tc>
          <w:tcPr>
            <w:tcW w:w="4770" w:type="dxa"/>
          </w:tcPr>
          <w:p w:rsidR="000267F4" w:rsidRDefault="000267F4" w:rsidP="000267F4">
            <w:pPr>
              <w:pStyle w:val="Default"/>
              <w:rPr>
                <w:rFonts w:ascii="Calibri" w:hAnsi="Calibri"/>
                <w:color w:val="auto"/>
                <w:sz w:val="22"/>
                <w:szCs w:val="22"/>
              </w:rPr>
            </w:pPr>
            <w:r>
              <w:rPr>
                <w:rFonts w:ascii="Calibri" w:hAnsi="Calibri"/>
                <w:color w:val="auto"/>
                <w:sz w:val="22"/>
                <w:szCs w:val="22"/>
              </w:rPr>
              <w:t>What would be various OS of mobile devices on which this security and tool has to be implemented for updates and new policy incorporation, as now days there are several kind of mobile devices available please specify?</w:t>
            </w:r>
          </w:p>
          <w:p w:rsidR="00325166" w:rsidRDefault="00325166" w:rsidP="00735EFB"/>
        </w:tc>
        <w:tc>
          <w:tcPr>
            <w:tcW w:w="5490" w:type="dxa"/>
          </w:tcPr>
          <w:p w:rsidR="00325166" w:rsidRPr="0010686E" w:rsidRDefault="005D5897" w:rsidP="001113B5">
            <w:pPr>
              <w:rPr>
                <w:color w:val="1F497D" w:themeColor="text2"/>
              </w:rPr>
            </w:pPr>
            <w:r w:rsidRPr="0010686E">
              <w:rPr>
                <w:color w:val="1F497D" w:themeColor="text2"/>
              </w:rPr>
              <w:t xml:space="preserve">We are looking for a solution </w:t>
            </w:r>
            <w:r w:rsidR="001113B5" w:rsidRPr="0010686E">
              <w:rPr>
                <w:color w:val="1F497D" w:themeColor="text2"/>
              </w:rPr>
              <w:t>that is capable of handling most common current and emerging OSs. Your response to the RFP should include supported OSs.</w:t>
            </w:r>
          </w:p>
        </w:tc>
      </w:tr>
      <w:tr w:rsidR="00325166" w:rsidTr="00195366">
        <w:tc>
          <w:tcPr>
            <w:tcW w:w="738" w:type="dxa"/>
          </w:tcPr>
          <w:p w:rsidR="00325166" w:rsidRDefault="00325166" w:rsidP="00325166">
            <w:pPr>
              <w:pStyle w:val="ListParagraph"/>
              <w:numPr>
                <w:ilvl w:val="0"/>
                <w:numId w:val="2"/>
              </w:numPr>
            </w:pPr>
          </w:p>
        </w:tc>
        <w:tc>
          <w:tcPr>
            <w:tcW w:w="4770" w:type="dxa"/>
          </w:tcPr>
          <w:p w:rsidR="000267F4" w:rsidRDefault="000267F4" w:rsidP="000267F4">
            <w:pPr>
              <w:pStyle w:val="Default"/>
              <w:rPr>
                <w:rFonts w:ascii="Calibri" w:hAnsi="Calibri"/>
                <w:color w:val="auto"/>
                <w:sz w:val="22"/>
                <w:szCs w:val="22"/>
              </w:rPr>
            </w:pPr>
            <w:r>
              <w:rPr>
                <w:rFonts w:ascii="Calibri" w:hAnsi="Calibri"/>
                <w:color w:val="auto"/>
                <w:sz w:val="22"/>
                <w:szCs w:val="22"/>
              </w:rPr>
              <w:t>Will user management be part of this application or it will be managed by Active Directory to map with Mobile Device users.</w:t>
            </w:r>
          </w:p>
          <w:p w:rsidR="00325166" w:rsidRDefault="00325166" w:rsidP="00735EFB"/>
        </w:tc>
        <w:tc>
          <w:tcPr>
            <w:tcW w:w="5490" w:type="dxa"/>
          </w:tcPr>
          <w:p w:rsidR="00325166" w:rsidRPr="0010686E" w:rsidRDefault="001113B5">
            <w:pPr>
              <w:rPr>
                <w:color w:val="1F497D" w:themeColor="text2"/>
              </w:rPr>
            </w:pPr>
            <w:r w:rsidRPr="0010686E">
              <w:rPr>
                <w:color w:val="1F497D" w:themeColor="text2"/>
              </w:rPr>
              <w:t xml:space="preserve">Your solution should propose what </w:t>
            </w:r>
          </w:p>
        </w:tc>
      </w:tr>
      <w:tr w:rsidR="00325166" w:rsidTr="00195366">
        <w:tc>
          <w:tcPr>
            <w:tcW w:w="738" w:type="dxa"/>
          </w:tcPr>
          <w:p w:rsidR="00325166" w:rsidRDefault="00325166" w:rsidP="00325166">
            <w:pPr>
              <w:pStyle w:val="ListParagraph"/>
              <w:numPr>
                <w:ilvl w:val="0"/>
                <w:numId w:val="2"/>
              </w:numPr>
            </w:pPr>
          </w:p>
        </w:tc>
        <w:tc>
          <w:tcPr>
            <w:tcW w:w="4770" w:type="dxa"/>
          </w:tcPr>
          <w:p w:rsidR="000267F4" w:rsidRDefault="000267F4" w:rsidP="000267F4">
            <w:pPr>
              <w:pStyle w:val="Default"/>
              <w:rPr>
                <w:rFonts w:ascii="Calibri" w:hAnsi="Calibri"/>
                <w:color w:val="auto"/>
                <w:sz w:val="22"/>
                <w:szCs w:val="22"/>
              </w:rPr>
            </w:pPr>
            <w:r>
              <w:rPr>
                <w:rFonts w:ascii="Calibri" w:hAnsi="Calibri"/>
                <w:color w:val="auto"/>
                <w:sz w:val="22"/>
                <w:szCs w:val="22"/>
              </w:rPr>
              <w:t>Do we have any requirement of Security Compliance workflow in this system like one the user proposes a policy, do it needs to be reviewed by another user for validating policy and approval for final implementation?</w:t>
            </w:r>
          </w:p>
          <w:p w:rsidR="00325166" w:rsidRDefault="00325166"/>
        </w:tc>
        <w:tc>
          <w:tcPr>
            <w:tcW w:w="5490" w:type="dxa"/>
          </w:tcPr>
          <w:p w:rsidR="00325166" w:rsidRPr="0010686E" w:rsidRDefault="001113B5">
            <w:pPr>
              <w:rPr>
                <w:color w:val="1F497D" w:themeColor="text2"/>
              </w:rPr>
            </w:pPr>
            <w:r w:rsidRPr="0010686E">
              <w:rPr>
                <w:color w:val="1F497D" w:themeColor="text2"/>
              </w:rPr>
              <w:t>No</w:t>
            </w:r>
          </w:p>
        </w:tc>
      </w:tr>
      <w:tr w:rsidR="00325166" w:rsidTr="00195366">
        <w:tc>
          <w:tcPr>
            <w:tcW w:w="738" w:type="dxa"/>
          </w:tcPr>
          <w:p w:rsidR="00325166" w:rsidRDefault="00325166" w:rsidP="00325166">
            <w:pPr>
              <w:pStyle w:val="ListParagraph"/>
              <w:numPr>
                <w:ilvl w:val="0"/>
                <w:numId w:val="2"/>
              </w:numPr>
            </w:pPr>
          </w:p>
        </w:tc>
        <w:tc>
          <w:tcPr>
            <w:tcW w:w="4770" w:type="dxa"/>
          </w:tcPr>
          <w:p w:rsidR="000267F4" w:rsidRDefault="000267F4" w:rsidP="000267F4">
            <w:pPr>
              <w:pStyle w:val="Default"/>
              <w:rPr>
                <w:rFonts w:ascii="Calibri" w:hAnsi="Calibri"/>
                <w:color w:val="auto"/>
                <w:sz w:val="22"/>
                <w:szCs w:val="22"/>
              </w:rPr>
            </w:pPr>
            <w:r>
              <w:rPr>
                <w:rFonts w:ascii="Calibri" w:hAnsi="Calibri"/>
                <w:color w:val="auto"/>
                <w:sz w:val="22"/>
                <w:szCs w:val="22"/>
              </w:rPr>
              <w:t>What is the total and concurrent number of users who will be accessing this tool application?</w:t>
            </w:r>
          </w:p>
          <w:p w:rsidR="00325166" w:rsidRDefault="00325166"/>
        </w:tc>
        <w:tc>
          <w:tcPr>
            <w:tcW w:w="5490" w:type="dxa"/>
          </w:tcPr>
          <w:p w:rsidR="00325166" w:rsidRPr="0010686E" w:rsidRDefault="001113B5">
            <w:pPr>
              <w:rPr>
                <w:color w:val="1F497D" w:themeColor="text2"/>
              </w:rPr>
            </w:pPr>
            <w:r w:rsidRPr="0010686E">
              <w:rPr>
                <w:color w:val="1F497D" w:themeColor="text2"/>
              </w:rPr>
              <w:t>We don’</w:t>
            </w:r>
            <w:r w:rsidR="00E05275" w:rsidRPr="0010686E">
              <w:rPr>
                <w:color w:val="1F497D" w:themeColor="text2"/>
              </w:rPr>
              <w:t>t know.</w:t>
            </w:r>
          </w:p>
        </w:tc>
      </w:tr>
      <w:tr w:rsidR="00325166" w:rsidTr="00195366">
        <w:tc>
          <w:tcPr>
            <w:tcW w:w="738" w:type="dxa"/>
          </w:tcPr>
          <w:p w:rsidR="00325166" w:rsidRDefault="00325166" w:rsidP="00325166">
            <w:pPr>
              <w:pStyle w:val="ListParagraph"/>
              <w:numPr>
                <w:ilvl w:val="0"/>
                <w:numId w:val="2"/>
              </w:numPr>
            </w:pPr>
          </w:p>
        </w:tc>
        <w:tc>
          <w:tcPr>
            <w:tcW w:w="4770" w:type="dxa"/>
          </w:tcPr>
          <w:p w:rsidR="000267F4" w:rsidRDefault="000267F4" w:rsidP="000267F4">
            <w:pPr>
              <w:pStyle w:val="Default"/>
              <w:rPr>
                <w:rFonts w:ascii="Calibri" w:hAnsi="Calibri"/>
                <w:color w:val="auto"/>
                <w:sz w:val="22"/>
                <w:szCs w:val="22"/>
              </w:rPr>
            </w:pPr>
            <w:r>
              <w:rPr>
                <w:rFonts w:ascii="Calibri" w:hAnsi="Calibri"/>
                <w:color w:val="auto"/>
                <w:sz w:val="22"/>
                <w:szCs w:val="22"/>
              </w:rPr>
              <w:t>Is there any targeted end date of this project from MJB yet?</w:t>
            </w:r>
          </w:p>
          <w:p w:rsidR="00325166" w:rsidRDefault="00325166" w:rsidP="00735EFB"/>
        </w:tc>
        <w:tc>
          <w:tcPr>
            <w:tcW w:w="5490" w:type="dxa"/>
          </w:tcPr>
          <w:p w:rsidR="00325166" w:rsidRPr="0010686E" w:rsidRDefault="001113B5">
            <w:pPr>
              <w:rPr>
                <w:color w:val="1F497D" w:themeColor="text2"/>
              </w:rPr>
            </w:pPr>
            <w:r w:rsidRPr="0010686E">
              <w:rPr>
                <w:color w:val="1F497D" w:themeColor="text2"/>
              </w:rPr>
              <w:t>December 31, 2013</w:t>
            </w:r>
            <w:r w:rsidR="00E05275" w:rsidRPr="0010686E">
              <w:rPr>
                <w:color w:val="1F497D" w:themeColor="text2"/>
              </w:rPr>
              <w:t>.</w:t>
            </w:r>
          </w:p>
        </w:tc>
      </w:tr>
      <w:tr w:rsidR="00325166" w:rsidTr="00195366">
        <w:tc>
          <w:tcPr>
            <w:tcW w:w="738" w:type="dxa"/>
          </w:tcPr>
          <w:p w:rsidR="00325166" w:rsidRDefault="00325166" w:rsidP="00325166">
            <w:pPr>
              <w:pStyle w:val="ListParagraph"/>
              <w:numPr>
                <w:ilvl w:val="0"/>
                <w:numId w:val="2"/>
              </w:numPr>
            </w:pPr>
          </w:p>
        </w:tc>
        <w:tc>
          <w:tcPr>
            <w:tcW w:w="4770" w:type="dxa"/>
          </w:tcPr>
          <w:p w:rsidR="00F90342" w:rsidRDefault="00F90342" w:rsidP="00F90342">
            <w:pPr>
              <w:pStyle w:val="Default"/>
              <w:rPr>
                <w:rFonts w:ascii="Calibri" w:hAnsi="Calibri"/>
                <w:color w:val="auto"/>
                <w:sz w:val="22"/>
                <w:szCs w:val="22"/>
              </w:rPr>
            </w:pPr>
            <w:r>
              <w:rPr>
                <w:rFonts w:ascii="Calibri" w:hAnsi="Calibri"/>
                <w:color w:val="auto"/>
                <w:sz w:val="22"/>
                <w:szCs w:val="22"/>
              </w:rPr>
              <w:t xml:space="preserve">Ref Financial Stability – Is the agency looking at financial statements from the firms? If yes how many </w:t>
            </w:r>
            <w:proofErr w:type="gramStart"/>
            <w:r>
              <w:rPr>
                <w:rFonts w:ascii="Calibri" w:hAnsi="Calibri"/>
                <w:color w:val="auto"/>
                <w:sz w:val="22"/>
                <w:szCs w:val="22"/>
              </w:rPr>
              <w:t>year’s</w:t>
            </w:r>
            <w:proofErr w:type="gramEnd"/>
            <w:r>
              <w:rPr>
                <w:rFonts w:ascii="Calibri" w:hAnsi="Calibri"/>
                <w:color w:val="auto"/>
                <w:sz w:val="22"/>
                <w:szCs w:val="22"/>
              </w:rPr>
              <w:t xml:space="preserve"> financial statement is required?</w:t>
            </w:r>
          </w:p>
          <w:p w:rsidR="00325166" w:rsidRDefault="00325166" w:rsidP="00195366"/>
        </w:tc>
        <w:tc>
          <w:tcPr>
            <w:tcW w:w="5490" w:type="dxa"/>
          </w:tcPr>
          <w:p w:rsidR="00325166" w:rsidRPr="0010686E" w:rsidRDefault="001113B5" w:rsidP="00195366">
            <w:pPr>
              <w:rPr>
                <w:color w:val="1F497D" w:themeColor="text2"/>
              </w:rPr>
            </w:pPr>
            <w:r w:rsidRPr="0010686E">
              <w:rPr>
                <w:color w:val="1F497D" w:themeColor="text2"/>
              </w:rPr>
              <w:t>Yes, please refer to section</w:t>
            </w:r>
            <w:r w:rsidR="00E05275" w:rsidRPr="0010686E">
              <w:rPr>
                <w:color w:val="1F497D" w:themeColor="text2"/>
              </w:rPr>
              <w:t xml:space="preserve"> </w:t>
            </w:r>
            <w:r w:rsidR="00E05275" w:rsidRPr="0010686E">
              <w:rPr>
                <w:color w:val="1F497D" w:themeColor="text2"/>
              </w:rPr>
              <w:t xml:space="preserve">A.5 page 5 and A.6 page </w:t>
            </w:r>
            <w:proofErr w:type="gramStart"/>
            <w:r w:rsidR="00E05275" w:rsidRPr="0010686E">
              <w:rPr>
                <w:color w:val="1F497D" w:themeColor="text2"/>
              </w:rPr>
              <w:t>6,</w:t>
            </w:r>
            <w:proofErr w:type="gramEnd"/>
            <w:r w:rsidR="00E05275" w:rsidRPr="0010686E">
              <w:rPr>
                <w:color w:val="1F497D" w:themeColor="text2"/>
              </w:rPr>
              <w:t xml:space="preserve"> vendors need to decide for themselves what document</w:t>
            </w:r>
            <w:r w:rsidR="00E05275" w:rsidRPr="0010686E">
              <w:rPr>
                <w:color w:val="1F497D" w:themeColor="text2"/>
              </w:rPr>
              <w:t>s to submit.</w:t>
            </w:r>
          </w:p>
        </w:tc>
      </w:tr>
      <w:tr w:rsidR="00325166" w:rsidTr="00195366">
        <w:tc>
          <w:tcPr>
            <w:tcW w:w="738" w:type="dxa"/>
          </w:tcPr>
          <w:p w:rsidR="00325166" w:rsidRDefault="00325166" w:rsidP="00325166">
            <w:pPr>
              <w:pStyle w:val="ListParagraph"/>
              <w:numPr>
                <w:ilvl w:val="0"/>
                <w:numId w:val="2"/>
              </w:numPr>
            </w:pPr>
          </w:p>
        </w:tc>
        <w:tc>
          <w:tcPr>
            <w:tcW w:w="4770" w:type="dxa"/>
          </w:tcPr>
          <w:p w:rsidR="00F90342" w:rsidRDefault="00F90342" w:rsidP="00F90342">
            <w:pPr>
              <w:pStyle w:val="Default"/>
              <w:rPr>
                <w:rFonts w:ascii="Calibri" w:hAnsi="Calibri"/>
                <w:color w:val="auto"/>
                <w:sz w:val="22"/>
                <w:szCs w:val="22"/>
              </w:rPr>
            </w:pPr>
            <w:r>
              <w:rPr>
                <w:rFonts w:ascii="Calibri" w:hAnsi="Calibri"/>
                <w:color w:val="auto"/>
                <w:sz w:val="22"/>
                <w:szCs w:val="22"/>
              </w:rPr>
              <w:t>Ref Appendices – Appendix III and Appendix IV are the samples and need not be filled and returned with the proposal. Is that correct?</w:t>
            </w:r>
          </w:p>
          <w:p w:rsidR="00E05275" w:rsidRDefault="00E05275" w:rsidP="00F90342">
            <w:pPr>
              <w:pStyle w:val="Default"/>
              <w:rPr>
                <w:rFonts w:ascii="Calibri" w:hAnsi="Calibri"/>
                <w:color w:val="auto"/>
                <w:sz w:val="22"/>
                <w:szCs w:val="22"/>
              </w:rPr>
            </w:pPr>
          </w:p>
          <w:p w:rsidR="00325166" w:rsidRDefault="00325166"/>
        </w:tc>
        <w:tc>
          <w:tcPr>
            <w:tcW w:w="5490" w:type="dxa"/>
          </w:tcPr>
          <w:p w:rsidR="00325166" w:rsidRPr="0010686E" w:rsidRDefault="00E05275">
            <w:pPr>
              <w:rPr>
                <w:color w:val="1F497D" w:themeColor="text2"/>
              </w:rPr>
            </w:pPr>
            <w:r w:rsidRPr="0010686E">
              <w:rPr>
                <w:color w:val="1F497D" w:themeColor="text2"/>
              </w:rPr>
              <w:t>Yes, that is correct.</w:t>
            </w:r>
          </w:p>
          <w:p w:rsidR="00E05275" w:rsidRPr="0010686E" w:rsidRDefault="00E05275">
            <w:pPr>
              <w:rPr>
                <w:color w:val="1F497D" w:themeColor="text2"/>
              </w:rPr>
            </w:pPr>
          </w:p>
        </w:tc>
      </w:tr>
      <w:tr w:rsidR="00325166" w:rsidTr="00195366">
        <w:tc>
          <w:tcPr>
            <w:tcW w:w="738" w:type="dxa"/>
          </w:tcPr>
          <w:p w:rsidR="00325166" w:rsidRDefault="00325166" w:rsidP="00325166">
            <w:pPr>
              <w:pStyle w:val="ListParagraph"/>
              <w:numPr>
                <w:ilvl w:val="0"/>
                <w:numId w:val="2"/>
              </w:numPr>
            </w:pPr>
          </w:p>
        </w:tc>
        <w:tc>
          <w:tcPr>
            <w:tcW w:w="4770" w:type="dxa"/>
          </w:tcPr>
          <w:p w:rsidR="00F90342" w:rsidRDefault="00F90342" w:rsidP="00F90342">
            <w:pPr>
              <w:pStyle w:val="Default"/>
              <w:rPr>
                <w:rFonts w:ascii="Calibri" w:hAnsi="Calibri"/>
                <w:color w:val="auto"/>
                <w:sz w:val="22"/>
                <w:szCs w:val="22"/>
              </w:rPr>
            </w:pPr>
            <w:r>
              <w:rPr>
                <w:rFonts w:ascii="Calibri" w:hAnsi="Calibri"/>
                <w:color w:val="auto"/>
                <w:sz w:val="22"/>
                <w:szCs w:val="22"/>
              </w:rPr>
              <w:t>Ref Appendices – Appendix I needs to be completed only if the cost exceeds $100,000, Appendix II is mandatory and Appendix V is a sample. Does Appendix V also need to be a part of the proposal?</w:t>
            </w:r>
          </w:p>
          <w:p w:rsidR="00325166" w:rsidRDefault="00325166"/>
          <w:p w:rsidR="00F90342" w:rsidRDefault="00F90342"/>
        </w:tc>
        <w:tc>
          <w:tcPr>
            <w:tcW w:w="5490" w:type="dxa"/>
          </w:tcPr>
          <w:p w:rsidR="00325166" w:rsidRPr="0010686E" w:rsidRDefault="00E05275" w:rsidP="00195366">
            <w:pPr>
              <w:rPr>
                <w:color w:val="1F497D" w:themeColor="text2"/>
              </w:rPr>
            </w:pPr>
            <w:r w:rsidRPr="0010686E">
              <w:rPr>
                <w:color w:val="1F497D" w:themeColor="text2"/>
              </w:rPr>
              <w:t>No.</w:t>
            </w:r>
          </w:p>
        </w:tc>
      </w:tr>
      <w:tr w:rsidR="00325166" w:rsidTr="00195366">
        <w:tc>
          <w:tcPr>
            <w:tcW w:w="738" w:type="dxa"/>
          </w:tcPr>
          <w:p w:rsidR="00325166" w:rsidRDefault="00325166" w:rsidP="00325166">
            <w:pPr>
              <w:pStyle w:val="ListParagraph"/>
              <w:numPr>
                <w:ilvl w:val="0"/>
                <w:numId w:val="2"/>
              </w:numPr>
            </w:pPr>
          </w:p>
        </w:tc>
        <w:tc>
          <w:tcPr>
            <w:tcW w:w="4770" w:type="dxa"/>
          </w:tcPr>
          <w:p w:rsidR="00F90342" w:rsidRDefault="00F90342" w:rsidP="00F90342">
            <w:pPr>
              <w:pStyle w:val="Default"/>
              <w:rPr>
                <w:rFonts w:ascii="Calibri" w:hAnsi="Calibri"/>
                <w:color w:val="auto"/>
                <w:sz w:val="22"/>
                <w:szCs w:val="22"/>
              </w:rPr>
            </w:pPr>
            <w:r>
              <w:rPr>
                <w:rFonts w:ascii="Calibri" w:hAnsi="Calibri"/>
                <w:color w:val="auto"/>
                <w:sz w:val="22"/>
                <w:szCs w:val="22"/>
              </w:rPr>
              <w:t>Please could you clarify point 6 of Section VII - Financial Stability-Related Trade Secret and how is it different to point 5 Financial Stability?</w:t>
            </w:r>
          </w:p>
          <w:p w:rsidR="00325166" w:rsidRDefault="00325166"/>
        </w:tc>
        <w:tc>
          <w:tcPr>
            <w:tcW w:w="5490" w:type="dxa"/>
          </w:tcPr>
          <w:p w:rsidR="00596EEF" w:rsidRDefault="00596EEF" w:rsidP="00596EEF">
            <w:pPr>
              <w:rPr>
                <w:rFonts w:ascii="Arial" w:hAnsi="Arial" w:cs="Arial"/>
                <w:color w:val="1F497D"/>
                <w:sz w:val="20"/>
                <w:szCs w:val="20"/>
              </w:rPr>
            </w:pPr>
            <w:r>
              <w:rPr>
                <w:rFonts w:ascii="Arial" w:hAnsi="Arial" w:cs="Arial"/>
                <w:color w:val="1F497D"/>
                <w:sz w:val="20"/>
                <w:szCs w:val="20"/>
              </w:rPr>
              <w:t>Section VII.A.5 contains the Financial Stability requirement for RFP responses.  Section VII.A.6 explains how the information submitted in response to Section VII.A.5 may be submitted as “trade secret information” under the Rules of Public Access to Records of the Judicial Branch.  As stated in Section VII.A.6, “Proposals, once opened, become accessible to the public except for financial stability information submitted in accordance with this section.”</w:t>
            </w:r>
          </w:p>
          <w:p w:rsidR="00325166" w:rsidRDefault="00325166"/>
        </w:tc>
      </w:tr>
      <w:tr w:rsidR="00325166" w:rsidTr="00195366">
        <w:tc>
          <w:tcPr>
            <w:tcW w:w="738" w:type="dxa"/>
          </w:tcPr>
          <w:p w:rsidR="00325166" w:rsidRDefault="00325166" w:rsidP="00325166">
            <w:pPr>
              <w:pStyle w:val="ListParagraph"/>
              <w:numPr>
                <w:ilvl w:val="0"/>
                <w:numId w:val="2"/>
              </w:numPr>
            </w:pPr>
          </w:p>
        </w:tc>
        <w:tc>
          <w:tcPr>
            <w:tcW w:w="4770" w:type="dxa"/>
          </w:tcPr>
          <w:p w:rsidR="00F90342" w:rsidRDefault="00F90342" w:rsidP="00F90342">
            <w:pPr>
              <w:pStyle w:val="Default"/>
              <w:rPr>
                <w:rFonts w:ascii="Calibri" w:hAnsi="Calibri"/>
                <w:color w:val="auto"/>
                <w:sz w:val="22"/>
                <w:szCs w:val="22"/>
              </w:rPr>
            </w:pPr>
            <w:r>
              <w:rPr>
                <w:rFonts w:ascii="Calibri" w:hAnsi="Calibri"/>
                <w:color w:val="auto"/>
                <w:sz w:val="22"/>
                <w:szCs w:val="22"/>
              </w:rPr>
              <w:t>Is there a specific format that the agency is looking at as mentioned in Section VII of the RFP or can the proposal be sent in any format as long as it meets all the required documentation and forms?</w:t>
            </w:r>
          </w:p>
          <w:p w:rsidR="00325166" w:rsidRDefault="00325166" w:rsidP="00195366"/>
        </w:tc>
        <w:tc>
          <w:tcPr>
            <w:tcW w:w="5490" w:type="dxa"/>
          </w:tcPr>
          <w:p w:rsidR="00325166" w:rsidRPr="0010686E" w:rsidRDefault="0010686E">
            <w:pPr>
              <w:rPr>
                <w:color w:val="1F497D" w:themeColor="text2"/>
              </w:rPr>
            </w:pPr>
            <w:r w:rsidRPr="0010686E">
              <w:rPr>
                <w:color w:val="1F497D" w:themeColor="text2"/>
              </w:rPr>
              <w:t>Please adhere to the RFP requirements.</w:t>
            </w:r>
          </w:p>
        </w:tc>
      </w:tr>
      <w:tr w:rsidR="00325166" w:rsidTr="00195366">
        <w:tc>
          <w:tcPr>
            <w:tcW w:w="738" w:type="dxa"/>
          </w:tcPr>
          <w:p w:rsidR="00325166" w:rsidRDefault="00325166" w:rsidP="00325166">
            <w:pPr>
              <w:pStyle w:val="ListParagraph"/>
              <w:numPr>
                <w:ilvl w:val="0"/>
                <w:numId w:val="2"/>
              </w:numPr>
            </w:pPr>
          </w:p>
        </w:tc>
        <w:tc>
          <w:tcPr>
            <w:tcW w:w="4770" w:type="dxa"/>
          </w:tcPr>
          <w:p w:rsidR="00F90342" w:rsidRDefault="00F90342" w:rsidP="00F90342">
            <w:pPr>
              <w:pStyle w:val="Default"/>
              <w:rPr>
                <w:rFonts w:ascii="Calibri" w:hAnsi="Calibri"/>
                <w:color w:val="auto"/>
                <w:sz w:val="22"/>
                <w:szCs w:val="22"/>
              </w:rPr>
            </w:pPr>
            <w:r>
              <w:rPr>
                <w:rFonts w:ascii="Calibri" w:hAnsi="Calibri"/>
                <w:color w:val="auto"/>
                <w:sz w:val="22"/>
                <w:szCs w:val="22"/>
              </w:rPr>
              <w:t>Can the entire response including the cost be shipped as one package and mailed in a single envelope?</w:t>
            </w:r>
          </w:p>
          <w:p w:rsidR="00F90342" w:rsidRDefault="00F90342" w:rsidP="00F90342">
            <w:pPr>
              <w:rPr>
                <w:rFonts w:ascii="Calibri" w:hAnsi="Calibri"/>
              </w:rPr>
            </w:pPr>
          </w:p>
          <w:p w:rsidR="00325166" w:rsidRDefault="00325166"/>
        </w:tc>
        <w:tc>
          <w:tcPr>
            <w:tcW w:w="5490" w:type="dxa"/>
          </w:tcPr>
          <w:p w:rsidR="00325166" w:rsidRPr="0010686E" w:rsidRDefault="0010686E">
            <w:pPr>
              <w:rPr>
                <w:color w:val="1F497D" w:themeColor="text2"/>
              </w:rPr>
            </w:pPr>
            <w:r w:rsidRPr="0010686E">
              <w:rPr>
                <w:color w:val="1F497D" w:themeColor="text2"/>
              </w:rPr>
              <w:t>Yes.</w:t>
            </w:r>
          </w:p>
        </w:tc>
      </w:tr>
      <w:tr w:rsidR="00E61107" w:rsidTr="00195366">
        <w:tc>
          <w:tcPr>
            <w:tcW w:w="738" w:type="dxa"/>
          </w:tcPr>
          <w:p w:rsidR="00E61107" w:rsidRDefault="00E61107" w:rsidP="00325166">
            <w:pPr>
              <w:pStyle w:val="ListParagraph"/>
              <w:numPr>
                <w:ilvl w:val="0"/>
                <w:numId w:val="2"/>
              </w:numPr>
            </w:pPr>
          </w:p>
        </w:tc>
        <w:tc>
          <w:tcPr>
            <w:tcW w:w="4770" w:type="dxa"/>
          </w:tcPr>
          <w:p w:rsidR="00E61107" w:rsidRPr="00E61107" w:rsidRDefault="00E61107" w:rsidP="00E61107">
            <w:pPr>
              <w:spacing w:before="100" w:beforeAutospacing="1" w:after="100" w:afterAutospacing="1"/>
              <w:ind w:left="360"/>
              <w:rPr>
                <w:rFonts w:eastAsia="Times New Roman"/>
                <w:color w:val="000000"/>
              </w:rPr>
            </w:pPr>
            <w:r w:rsidRPr="00E61107">
              <w:rPr>
                <w:rFonts w:eastAsia="Times New Roman"/>
                <w:color w:val="000000"/>
              </w:rPr>
              <w:t>For the geo-fencing rules to enforce location related com</w:t>
            </w:r>
            <w:r>
              <w:rPr>
                <w:rFonts w:eastAsia="Times New Roman"/>
                <w:color w:val="000000"/>
              </w:rPr>
              <w:t xml:space="preserve">pliance (desired) requirement, </w:t>
            </w:r>
            <w:r w:rsidRPr="00E61107">
              <w:rPr>
                <w:rFonts w:eastAsia="Times New Roman"/>
                <w:color w:val="000000"/>
              </w:rPr>
              <w:t>could you please provide some example use cases? </w:t>
            </w:r>
          </w:p>
          <w:p w:rsidR="00E61107" w:rsidRDefault="00E61107" w:rsidP="00E61107">
            <w:pPr>
              <w:spacing w:before="100" w:beforeAutospacing="1" w:after="100" w:afterAutospacing="1"/>
              <w:ind w:left="360"/>
              <w:rPr>
                <w:rFonts w:eastAsia="Times New Roman"/>
                <w:b/>
                <w:bCs/>
                <w:color w:val="000000"/>
              </w:rPr>
            </w:pPr>
          </w:p>
        </w:tc>
        <w:tc>
          <w:tcPr>
            <w:tcW w:w="5490" w:type="dxa"/>
          </w:tcPr>
          <w:p w:rsidR="00E61107" w:rsidRDefault="00500208">
            <w:r w:rsidRPr="00500208">
              <w:rPr>
                <w:color w:val="1F497D" w:themeColor="text2"/>
              </w:rPr>
              <w:t>W</w:t>
            </w:r>
            <w:r w:rsidRPr="00500208">
              <w:rPr>
                <w:color w:val="1F497D" w:themeColor="text2"/>
              </w:rPr>
              <w:t>e may have devices that are “check out” items for court or a presentation that should not leave the premises</w:t>
            </w:r>
          </w:p>
        </w:tc>
      </w:tr>
      <w:tr w:rsidR="00E61107" w:rsidTr="00195366">
        <w:tc>
          <w:tcPr>
            <w:tcW w:w="738" w:type="dxa"/>
          </w:tcPr>
          <w:p w:rsidR="00E61107" w:rsidRDefault="00E61107" w:rsidP="00325166">
            <w:pPr>
              <w:pStyle w:val="ListParagraph"/>
              <w:numPr>
                <w:ilvl w:val="0"/>
                <w:numId w:val="2"/>
              </w:numPr>
            </w:pPr>
          </w:p>
        </w:tc>
        <w:tc>
          <w:tcPr>
            <w:tcW w:w="4770" w:type="dxa"/>
          </w:tcPr>
          <w:p w:rsidR="00E61107" w:rsidRPr="00E61107" w:rsidRDefault="00E61107" w:rsidP="00E61107">
            <w:pPr>
              <w:spacing w:before="100" w:beforeAutospacing="1" w:after="100" w:afterAutospacing="1"/>
              <w:ind w:left="360"/>
              <w:rPr>
                <w:rFonts w:eastAsia="Times New Roman"/>
                <w:color w:val="000000"/>
              </w:rPr>
            </w:pPr>
            <w:r w:rsidRPr="00E61107">
              <w:rPr>
                <w:rFonts w:eastAsia="Times New Roman"/>
                <w:color w:val="000000"/>
              </w:rPr>
              <w:t>For the "Describe the experience and skill set of you project bench"  - is it to correct for us to assume that you are looking to have a Professional Services organization implement the tool for you?  Or just for staff augmentation.</w:t>
            </w:r>
          </w:p>
          <w:p w:rsidR="00E61107" w:rsidRDefault="00E61107" w:rsidP="00F90342">
            <w:pPr>
              <w:pStyle w:val="Default"/>
              <w:rPr>
                <w:rFonts w:ascii="Calibri" w:hAnsi="Calibri"/>
                <w:color w:val="auto"/>
                <w:sz w:val="22"/>
                <w:szCs w:val="22"/>
              </w:rPr>
            </w:pPr>
          </w:p>
        </w:tc>
        <w:tc>
          <w:tcPr>
            <w:tcW w:w="5490" w:type="dxa"/>
          </w:tcPr>
          <w:p w:rsidR="00E61107" w:rsidRPr="0010686E" w:rsidRDefault="0010686E">
            <w:pPr>
              <w:rPr>
                <w:color w:val="1F497D" w:themeColor="text2"/>
              </w:rPr>
            </w:pPr>
            <w:r w:rsidRPr="0010686E">
              <w:rPr>
                <w:color w:val="1F497D" w:themeColor="text2"/>
              </w:rPr>
              <w:t xml:space="preserve">Yes, we are </w:t>
            </w:r>
            <w:r w:rsidRPr="0010686E">
              <w:rPr>
                <w:rFonts w:eastAsia="Times New Roman"/>
                <w:color w:val="1F497D" w:themeColor="text2"/>
              </w:rPr>
              <w:t>looking to have a Professional Services organization implement the tool for</w:t>
            </w:r>
            <w:r w:rsidRPr="0010686E">
              <w:rPr>
                <w:rFonts w:eastAsia="Times New Roman"/>
                <w:color w:val="1F497D" w:themeColor="text2"/>
              </w:rPr>
              <w:t xml:space="preserve"> us.</w:t>
            </w:r>
          </w:p>
        </w:tc>
      </w:tr>
    </w:tbl>
    <w:p w:rsidR="00E80055" w:rsidRDefault="0059547D"/>
    <w:sectPr w:rsidR="00E80055" w:rsidSect="00195366">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47D" w:rsidRDefault="0059547D" w:rsidP="00325166">
      <w:pPr>
        <w:spacing w:after="0" w:line="240" w:lineRule="auto"/>
      </w:pPr>
      <w:r>
        <w:separator/>
      </w:r>
    </w:p>
  </w:endnote>
  <w:endnote w:type="continuationSeparator" w:id="0">
    <w:p w:rsidR="0059547D" w:rsidRDefault="0059547D" w:rsidP="00325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424198"/>
      <w:docPartObj>
        <w:docPartGallery w:val="Page Numbers (Bottom of Page)"/>
        <w:docPartUnique/>
      </w:docPartObj>
    </w:sdtPr>
    <w:sdtEndPr>
      <w:rPr>
        <w:color w:val="808080" w:themeColor="background1" w:themeShade="80"/>
        <w:spacing w:val="60"/>
      </w:rPr>
    </w:sdtEndPr>
    <w:sdtContent>
      <w:p w:rsidR="00C04E7F" w:rsidRDefault="00C04E7F">
        <w:pPr>
          <w:pStyle w:val="Footer"/>
          <w:pBdr>
            <w:top w:val="single" w:sz="4" w:space="1" w:color="D9D9D9" w:themeColor="background1" w:themeShade="D9"/>
          </w:pBdr>
          <w:jc w:val="right"/>
        </w:pPr>
        <w:r>
          <w:fldChar w:fldCharType="begin"/>
        </w:r>
        <w:r>
          <w:instrText xml:space="preserve"> PAGE   \* MERGEFORMAT </w:instrText>
        </w:r>
        <w:r>
          <w:fldChar w:fldCharType="separate"/>
        </w:r>
        <w:r w:rsidR="00CF6233">
          <w:rPr>
            <w:noProof/>
          </w:rPr>
          <w:t>1</w:t>
        </w:r>
        <w:r>
          <w:rPr>
            <w:noProof/>
          </w:rPr>
          <w:fldChar w:fldCharType="end"/>
        </w:r>
        <w:r>
          <w:t xml:space="preserve"> | </w:t>
        </w:r>
        <w:r>
          <w:rPr>
            <w:color w:val="808080" w:themeColor="background1" w:themeShade="80"/>
            <w:spacing w:val="60"/>
          </w:rPr>
          <w:t>Page</w:t>
        </w:r>
      </w:p>
    </w:sdtContent>
  </w:sdt>
  <w:p w:rsidR="00C04E7F" w:rsidRDefault="00C04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47D" w:rsidRDefault="0059547D" w:rsidP="00325166">
      <w:pPr>
        <w:spacing w:after="0" w:line="240" w:lineRule="auto"/>
      </w:pPr>
      <w:r>
        <w:separator/>
      </w:r>
    </w:p>
  </w:footnote>
  <w:footnote w:type="continuationSeparator" w:id="0">
    <w:p w:rsidR="0059547D" w:rsidRDefault="0059547D" w:rsidP="00325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166" w:rsidRDefault="00892BB6" w:rsidP="006F7415">
    <w:pPr>
      <w:pStyle w:val="Header"/>
      <w:rPr>
        <w:b/>
        <w:sz w:val="28"/>
        <w:szCs w:val="28"/>
      </w:rPr>
    </w:pPr>
    <w:r>
      <w:rPr>
        <w:rFonts w:ascii="Verdana" w:hAnsi="Verdana"/>
        <w:noProof/>
        <w:color w:val="000000"/>
        <w:sz w:val="17"/>
        <w:szCs w:val="17"/>
      </w:rPr>
      <w:drawing>
        <wp:inline distT="0" distB="0" distL="0" distR="0" wp14:anchorId="719B3C6A" wp14:editId="719B3C6B">
          <wp:extent cx="476250" cy="476250"/>
          <wp:effectExtent l="0" t="0" r="0" b="0"/>
          <wp:docPr id="1" name="Picture 1" descr="http://courtnet.courts.state.mn.us/Documents/100/images/Court_Information_Office/Logos/MJB_BW_Stacked_BlkBkg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urtnet.courts.state.mn.us/Documents/100/images/Court_Information_Office/Logos/MJB_BW_Stacked_BlkBkg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00C04E7F">
      <w:rPr>
        <w:b/>
        <w:sz w:val="28"/>
        <w:szCs w:val="28"/>
      </w:rPr>
      <w:t xml:space="preserve">    </w:t>
    </w:r>
    <w:r w:rsidR="006F7415">
      <w:rPr>
        <w:b/>
        <w:sz w:val="28"/>
        <w:szCs w:val="28"/>
      </w:rPr>
      <w:t>Mobile Device</w:t>
    </w:r>
    <w:r w:rsidR="00A50D2D">
      <w:rPr>
        <w:b/>
        <w:sz w:val="28"/>
        <w:szCs w:val="28"/>
      </w:rPr>
      <w:t xml:space="preserve"> Solution</w:t>
    </w:r>
    <w:r w:rsidR="00325166" w:rsidRPr="00325166">
      <w:rPr>
        <w:b/>
        <w:sz w:val="28"/>
        <w:szCs w:val="28"/>
      </w:rPr>
      <w:t xml:space="preserve"> Request for Proposal</w:t>
    </w:r>
    <w:r w:rsidR="00C04E7F">
      <w:rPr>
        <w:b/>
        <w:sz w:val="28"/>
        <w:szCs w:val="28"/>
      </w:rPr>
      <w:t xml:space="preserve"> - </w:t>
    </w:r>
    <w:r w:rsidR="00325166" w:rsidRPr="00325166">
      <w:rPr>
        <w:b/>
        <w:sz w:val="28"/>
        <w:szCs w:val="28"/>
      </w:rPr>
      <w:t>Questions and Answers</w:t>
    </w:r>
  </w:p>
  <w:p w:rsidR="00C04E7F" w:rsidRPr="00325166" w:rsidRDefault="00C04E7F" w:rsidP="00C04E7F">
    <w:pPr>
      <w:pStyle w:val="Head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57B54"/>
    <w:multiLevelType w:val="hybridMultilevel"/>
    <w:tmpl w:val="9A18FF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F678F8"/>
    <w:multiLevelType w:val="hybridMultilevel"/>
    <w:tmpl w:val="8A62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B40A7"/>
    <w:multiLevelType w:val="hybridMultilevel"/>
    <w:tmpl w:val="D7521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3D629A"/>
    <w:multiLevelType w:val="hybridMultilevel"/>
    <w:tmpl w:val="29226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DF32BE"/>
    <w:multiLevelType w:val="hybridMultilevel"/>
    <w:tmpl w:val="BDBA36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E0C0312"/>
    <w:multiLevelType w:val="multilevel"/>
    <w:tmpl w:val="D744E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036214D"/>
    <w:multiLevelType w:val="hybridMultilevel"/>
    <w:tmpl w:val="FBF2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66"/>
    <w:rsid w:val="000267F4"/>
    <w:rsid w:val="000C346D"/>
    <w:rsid w:val="000D1D76"/>
    <w:rsid w:val="001056BC"/>
    <w:rsid w:val="0010686E"/>
    <w:rsid w:val="001113B5"/>
    <w:rsid w:val="001530BA"/>
    <w:rsid w:val="00195366"/>
    <w:rsid w:val="00250786"/>
    <w:rsid w:val="00325166"/>
    <w:rsid w:val="00500208"/>
    <w:rsid w:val="0059547D"/>
    <w:rsid w:val="00596EEF"/>
    <w:rsid w:val="005D5897"/>
    <w:rsid w:val="0067365E"/>
    <w:rsid w:val="006F7415"/>
    <w:rsid w:val="007079EA"/>
    <w:rsid w:val="00735EFB"/>
    <w:rsid w:val="008523F3"/>
    <w:rsid w:val="00892BB6"/>
    <w:rsid w:val="009C0B23"/>
    <w:rsid w:val="00A06EAC"/>
    <w:rsid w:val="00A50D2D"/>
    <w:rsid w:val="00B602D8"/>
    <w:rsid w:val="00C04E7F"/>
    <w:rsid w:val="00CF6233"/>
    <w:rsid w:val="00DA30B4"/>
    <w:rsid w:val="00E05275"/>
    <w:rsid w:val="00E61107"/>
    <w:rsid w:val="00E65C78"/>
    <w:rsid w:val="00F903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B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5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5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166"/>
  </w:style>
  <w:style w:type="paragraph" w:styleId="Footer">
    <w:name w:val="footer"/>
    <w:basedOn w:val="Normal"/>
    <w:link w:val="FooterChar"/>
    <w:uiPriority w:val="99"/>
    <w:unhideWhenUsed/>
    <w:rsid w:val="00325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166"/>
  </w:style>
  <w:style w:type="paragraph" w:styleId="ListParagraph">
    <w:name w:val="List Paragraph"/>
    <w:basedOn w:val="Normal"/>
    <w:uiPriority w:val="34"/>
    <w:qFormat/>
    <w:rsid w:val="00325166"/>
    <w:pPr>
      <w:ind w:left="720"/>
      <w:contextualSpacing/>
    </w:pPr>
  </w:style>
  <w:style w:type="paragraph" w:styleId="BalloonText">
    <w:name w:val="Balloon Text"/>
    <w:basedOn w:val="Normal"/>
    <w:link w:val="BalloonTextChar"/>
    <w:uiPriority w:val="99"/>
    <w:semiHidden/>
    <w:unhideWhenUsed/>
    <w:rsid w:val="00892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BB6"/>
    <w:rPr>
      <w:rFonts w:ascii="Tahoma" w:hAnsi="Tahoma" w:cs="Tahoma"/>
      <w:sz w:val="16"/>
      <w:szCs w:val="16"/>
    </w:rPr>
  </w:style>
  <w:style w:type="paragraph" w:customStyle="1" w:styleId="Default">
    <w:name w:val="Default"/>
    <w:basedOn w:val="Normal"/>
    <w:rsid w:val="000267F4"/>
    <w:pPr>
      <w:autoSpaceDE w:val="0"/>
      <w:autoSpaceDN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5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5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166"/>
  </w:style>
  <w:style w:type="paragraph" w:styleId="Footer">
    <w:name w:val="footer"/>
    <w:basedOn w:val="Normal"/>
    <w:link w:val="FooterChar"/>
    <w:uiPriority w:val="99"/>
    <w:unhideWhenUsed/>
    <w:rsid w:val="00325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166"/>
  </w:style>
  <w:style w:type="paragraph" w:styleId="ListParagraph">
    <w:name w:val="List Paragraph"/>
    <w:basedOn w:val="Normal"/>
    <w:uiPriority w:val="34"/>
    <w:qFormat/>
    <w:rsid w:val="00325166"/>
    <w:pPr>
      <w:ind w:left="720"/>
      <w:contextualSpacing/>
    </w:pPr>
  </w:style>
  <w:style w:type="paragraph" w:styleId="BalloonText">
    <w:name w:val="Balloon Text"/>
    <w:basedOn w:val="Normal"/>
    <w:link w:val="BalloonTextChar"/>
    <w:uiPriority w:val="99"/>
    <w:semiHidden/>
    <w:unhideWhenUsed/>
    <w:rsid w:val="00892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BB6"/>
    <w:rPr>
      <w:rFonts w:ascii="Tahoma" w:hAnsi="Tahoma" w:cs="Tahoma"/>
      <w:sz w:val="16"/>
      <w:szCs w:val="16"/>
    </w:rPr>
  </w:style>
  <w:style w:type="paragraph" w:customStyle="1" w:styleId="Default">
    <w:name w:val="Default"/>
    <w:basedOn w:val="Normal"/>
    <w:rsid w:val="000267F4"/>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288">
      <w:bodyDiv w:val="1"/>
      <w:marLeft w:val="0"/>
      <w:marRight w:val="0"/>
      <w:marTop w:val="0"/>
      <w:marBottom w:val="0"/>
      <w:divBdr>
        <w:top w:val="none" w:sz="0" w:space="0" w:color="auto"/>
        <w:left w:val="none" w:sz="0" w:space="0" w:color="auto"/>
        <w:bottom w:val="none" w:sz="0" w:space="0" w:color="auto"/>
        <w:right w:val="none" w:sz="0" w:space="0" w:color="auto"/>
      </w:divBdr>
    </w:div>
    <w:div w:id="82999671">
      <w:bodyDiv w:val="1"/>
      <w:marLeft w:val="0"/>
      <w:marRight w:val="0"/>
      <w:marTop w:val="0"/>
      <w:marBottom w:val="0"/>
      <w:divBdr>
        <w:top w:val="none" w:sz="0" w:space="0" w:color="auto"/>
        <w:left w:val="none" w:sz="0" w:space="0" w:color="auto"/>
        <w:bottom w:val="none" w:sz="0" w:space="0" w:color="auto"/>
        <w:right w:val="none" w:sz="0" w:space="0" w:color="auto"/>
      </w:divBdr>
    </w:div>
    <w:div w:id="116267810">
      <w:bodyDiv w:val="1"/>
      <w:marLeft w:val="0"/>
      <w:marRight w:val="0"/>
      <w:marTop w:val="0"/>
      <w:marBottom w:val="0"/>
      <w:divBdr>
        <w:top w:val="none" w:sz="0" w:space="0" w:color="auto"/>
        <w:left w:val="none" w:sz="0" w:space="0" w:color="auto"/>
        <w:bottom w:val="none" w:sz="0" w:space="0" w:color="auto"/>
        <w:right w:val="none" w:sz="0" w:space="0" w:color="auto"/>
      </w:divBdr>
    </w:div>
    <w:div w:id="224342913">
      <w:bodyDiv w:val="1"/>
      <w:marLeft w:val="0"/>
      <w:marRight w:val="0"/>
      <w:marTop w:val="0"/>
      <w:marBottom w:val="0"/>
      <w:divBdr>
        <w:top w:val="none" w:sz="0" w:space="0" w:color="auto"/>
        <w:left w:val="none" w:sz="0" w:space="0" w:color="auto"/>
        <w:bottom w:val="none" w:sz="0" w:space="0" w:color="auto"/>
        <w:right w:val="none" w:sz="0" w:space="0" w:color="auto"/>
      </w:divBdr>
    </w:div>
    <w:div w:id="363336900">
      <w:bodyDiv w:val="1"/>
      <w:marLeft w:val="0"/>
      <w:marRight w:val="0"/>
      <w:marTop w:val="0"/>
      <w:marBottom w:val="0"/>
      <w:divBdr>
        <w:top w:val="none" w:sz="0" w:space="0" w:color="auto"/>
        <w:left w:val="none" w:sz="0" w:space="0" w:color="auto"/>
        <w:bottom w:val="none" w:sz="0" w:space="0" w:color="auto"/>
        <w:right w:val="none" w:sz="0" w:space="0" w:color="auto"/>
      </w:divBdr>
    </w:div>
    <w:div w:id="412775714">
      <w:bodyDiv w:val="1"/>
      <w:marLeft w:val="0"/>
      <w:marRight w:val="0"/>
      <w:marTop w:val="0"/>
      <w:marBottom w:val="0"/>
      <w:divBdr>
        <w:top w:val="none" w:sz="0" w:space="0" w:color="auto"/>
        <w:left w:val="none" w:sz="0" w:space="0" w:color="auto"/>
        <w:bottom w:val="none" w:sz="0" w:space="0" w:color="auto"/>
        <w:right w:val="none" w:sz="0" w:space="0" w:color="auto"/>
      </w:divBdr>
    </w:div>
    <w:div w:id="431901872">
      <w:bodyDiv w:val="1"/>
      <w:marLeft w:val="0"/>
      <w:marRight w:val="0"/>
      <w:marTop w:val="0"/>
      <w:marBottom w:val="0"/>
      <w:divBdr>
        <w:top w:val="none" w:sz="0" w:space="0" w:color="auto"/>
        <w:left w:val="none" w:sz="0" w:space="0" w:color="auto"/>
        <w:bottom w:val="none" w:sz="0" w:space="0" w:color="auto"/>
        <w:right w:val="none" w:sz="0" w:space="0" w:color="auto"/>
      </w:divBdr>
    </w:div>
    <w:div w:id="494151986">
      <w:bodyDiv w:val="1"/>
      <w:marLeft w:val="0"/>
      <w:marRight w:val="0"/>
      <w:marTop w:val="0"/>
      <w:marBottom w:val="0"/>
      <w:divBdr>
        <w:top w:val="none" w:sz="0" w:space="0" w:color="auto"/>
        <w:left w:val="none" w:sz="0" w:space="0" w:color="auto"/>
        <w:bottom w:val="none" w:sz="0" w:space="0" w:color="auto"/>
        <w:right w:val="none" w:sz="0" w:space="0" w:color="auto"/>
      </w:divBdr>
    </w:div>
    <w:div w:id="559023200">
      <w:bodyDiv w:val="1"/>
      <w:marLeft w:val="0"/>
      <w:marRight w:val="0"/>
      <w:marTop w:val="0"/>
      <w:marBottom w:val="0"/>
      <w:divBdr>
        <w:top w:val="none" w:sz="0" w:space="0" w:color="auto"/>
        <w:left w:val="none" w:sz="0" w:space="0" w:color="auto"/>
        <w:bottom w:val="none" w:sz="0" w:space="0" w:color="auto"/>
        <w:right w:val="none" w:sz="0" w:space="0" w:color="auto"/>
      </w:divBdr>
    </w:div>
    <w:div w:id="580481119">
      <w:bodyDiv w:val="1"/>
      <w:marLeft w:val="0"/>
      <w:marRight w:val="0"/>
      <w:marTop w:val="0"/>
      <w:marBottom w:val="0"/>
      <w:divBdr>
        <w:top w:val="none" w:sz="0" w:space="0" w:color="auto"/>
        <w:left w:val="none" w:sz="0" w:space="0" w:color="auto"/>
        <w:bottom w:val="none" w:sz="0" w:space="0" w:color="auto"/>
        <w:right w:val="none" w:sz="0" w:space="0" w:color="auto"/>
      </w:divBdr>
    </w:div>
    <w:div w:id="610211651">
      <w:bodyDiv w:val="1"/>
      <w:marLeft w:val="0"/>
      <w:marRight w:val="0"/>
      <w:marTop w:val="0"/>
      <w:marBottom w:val="0"/>
      <w:divBdr>
        <w:top w:val="none" w:sz="0" w:space="0" w:color="auto"/>
        <w:left w:val="none" w:sz="0" w:space="0" w:color="auto"/>
        <w:bottom w:val="none" w:sz="0" w:space="0" w:color="auto"/>
        <w:right w:val="none" w:sz="0" w:space="0" w:color="auto"/>
      </w:divBdr>
    </w:div>
    <w:div w:id="755789097">
      <w:bodyDiv w:val="1"/>
      <w:marLeft w:val="0"/>
      <w:marRight w:val="0"/>
      <w:marTop w:val="0"/>
      <w:marBottom w:val="0"/>
      <w:divBdr>
        <w:top w:val="none" w:sz="0" w:space="0" w:color="auto"/>
        <w:left w:val="none" w:sz="0" w:space="0" w:color="auto"/>
        <w:bottom w:val="none" w:sz="0" w:space="0" w:color="auto"/>
        <w:right w:val="none" w:sz="0" w:space="0" w:color="auto"/>
      </w:divBdr>
    </w:div>
    <w:div w:id="802430550">
      <w:bodyDiv w:val="1"/>
      <w:marLeft w:val="0"/>
      <w:marRight w:val="0"/>
      <w:marTop w:val="0"/>
      <w:marBottom w:val="0"/>
      <w:divBdr>
        <w:top w:val="none" w:sz="0" w:space="0" w:color="auto"/>
        <w:left w:val="none" w:sz="0" w:space="0" w:color="auto"/>
        <w:bottom w:val="none" w:sz="0" w:space="0" w:color="auto"/>
        <w:right w:val="none" w:sz="0" w:space="0" w:color="auto"/>
      </w:divBdr>
    </w:div>
    <w:div w:id="1084837447">
      <w:bodyDiv w:val="1"/>
      <w:marLeft w:val="0"/>
      <w:marRight w:val="0"/>
      <w:marTop w:val="0"/>
      <w:marBottom w:val="0"/>
      <w:divBdr>
        <w:top w:val="none" w:sz="0" w:space="0" w:color="auto"/>
        <w:left w:val="none" w:sz="0" w:space="0" w:color="auto"/>
        <w:bottom w:val="none" w:sz="0" w:space="0" w:color="auto"/>
        <w:right w:val="none" w:sz="0" w:space="0" w:color="auto"/>
      </w:divBdr>
    </w:div>
    <w:div w:id="1131708167">
      <w:bodyDiv w:val="1"/>
      <w:marLeft w:val="0"/>
      <w:marRight w:val="0"/>
      <w:marTop w:val="0"/>
      <w:marBottom w:val="0"/>
      <w:divBdr>
        <w:top w:val="none" w:sz="0" w:space="0" w:color="auto"/>
        <w:left w:val="none" w:sz="0" w:space="0" w:color="auto"/>
        <w:bottom w:val="none" w:sz="0" w:space="0" w:color="auto"/>
        <w:right w:val="none" w:sz="0" w:space="0" w:color="auto"/>
      </w:divBdr>
    </w:div>
    <w:div w:id="1507360248">
      <w:bodyDiv w:val="1"/>
      <w:marLeft w:val="0"/>
      <w:marRight w:val="0"/>
      <w:marTop w:val="0"/>
      <w:marBottom w:val="0"/>
      <w:divBdr>
        <w:top w:val="none" w:sz="0" w:space="0" w:color="auto"/>
        <w:left w:val="none" w:sz="0" w:space="0" w:color="auto"/>
        <w:bottom w:val="none" w:sz="0" w:space="0" w:color="auto"/>
        <w:right w:val="none" w:sz="0" w:space="0" w:color="auto"/>
      </w:divBdr>
    </w:div>
    <w:div w:id="1617785143">
      <w:bodyDiv w:val="1"/>
      <w:marLeft w:val="0"/>
      <w:marRight w:val="0"/>
      <w:marTop w:val="0"/>
      <w:marBottom w:val="0"/>
      <w:divBdr>
        <w:top w:val="none" w:sz="0" w:space="0" w:color="auto"/>
        <w:left w:val="none" w:sz="0" w:space="0" w:color="auto"/>
        <w:bottom w:val="none" w:sz="0" w:space="0" w:color="auto"/>
        <w:right w:val="none" w:sz="0" w:space="0" w:color="auto"/>
      </w:divBdr>
    </w:div>
    <w:div w:id="2077510367">
      <w:bodyDiv w:val="1"/>
      <w:marLeft w:val="0"/>
      <w:marRight w:val="0"/>
      <w:marTop w:val="0"/>
      <w:marBottom w:val="0"/>
      <w:divBdr>
        <w:top w:val="none" w:sz="0" w:space="0" w:color="auto"/>
        <w:left w:val="none" w:sz="0" w:space="0" w:color="auto"/>
        <w:bottom w:val="none" w:sz="0" w:space="0" w:color="auto"/>
        <w:right w:val="none" w:sz="0" w:space="0" w:color="auto"/>
      </w:divBdr>
    </w:div>
    <w:div w:id="211170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EFB0060635104CAACB6B76E96B1CEE" ma:contentTypeVersion="1" ma:contentTypeDescription="Create a new document." ma:contentTypeScope="" ma:versionID="379e37f010245e6b975fc6022a29da6a">
  <xsd:schema xmlns:xsd="http://www.w3.org/2001/XMLSchema" xmlns:xs="http://www.w3.org/2001/XMLSchema" xmlns:p="http://schemas.microsoft.com/office/2006/metadata/properties" xmlns:ns2="ecd202f4-645f-4b48-983c-4785320894d4" targetNamespace="http://schemas.microsoft.com/office/2006/metadata/properties" ma:root="true" ma:fieldsID="10f8deeda6202091536192727addd655" ns2:_="">
    <xsd:import namespace="ecd202f4-645f-4b48-983c-4785320894d4"/>
    <xsd:element name="properties">
      <xsd:complexType>
        <xsd:sequence>
          <xsd:element name="documentManagement">
            <xsd:complexType>
              <xsd:all>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202f4-645f-4b48-983c-4785320894d4"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restriction base="dms:Choice">
          <xsd:enumeration value="Instructions"/>
          <xsd:enumeration value="RFP for Portfolio Management Tool and Services"/>
          <xsd:enumeration value="RFP for eCourtMN Project Manager"/>
          <xsd:enumeration value="RFP for eReader EDMS Specialist"/>
          <xsd:enumeration value="RFP for Master Service Agreement"/>
          <xsd:enumeration value="RFP for MDM Solution"/>
          <xsd:enumeration value="RFP for OFP Replacement Project Manager"/>
          <xsd:enumeration value="RFP for OFP Replacement BA"/>
          <xsd:enumeration value="RFP for GAL System Development"/>
          <xsd:enumeration value="RBP for Tapeless Backup"/>
          <xsd:enumeration value="RFP for MJB SharePoint Redesign"/>
          <xsd:enumeration value="RFP for MJB Website Rewri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ecd202f4-645f-4b48-983c-4785320894d4">RBP for Tapeless Backup</Category>
  </documentManagement>
</p:properties>
</file>

<file path=customXml/itemProps1.xml><?xml version="1.0" encoding="utf-8"?>
<ds:datastoreItem xmlns:ds="http://schemas.openxmlformats.org/officeDocument/2006/customXml" ds:itemID="{14DC7CA4-7FA3-4311-A0DF-80B9F32CC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202f4-645f-4b48-983c-478532089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9004B5-8BB3-436D-A1E0-CD0F8655A4A3}">
  <ds:schemaRefs>
    <ds:schemaRef ds:uri="http://schemas.microsoft.com/sharepoint/v3/contenttype/forms"/>
  </ds:schemaRefs>
</ds:datastoreItem>
</file>

<file path=customXml/itemProps3.xml><?xml version="1.0" encoding="utf-8"?>
<ds:datastoreItem xmlns:ds="http://schemas.openxmlformats.org/officeDocument/2006/customXml" ds:itemID="{905AB609-04DA-4EF6-9B4C-2B29CC9C2057}">
  <ds:schemaRefs>
    <ds:schemaRef ds:uri="http://schemas.microsoft.com/office/2006/metadata/properties"/>
    <ds:schemaRef ds:uri="http://schemas.microsoft.com/office/infopath/2007/PartnerControls"/>
    <ds:schemaRef ds:uri="ecd202f4-645f-4b48-983c-4785320894d4"/>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Q&amp;A Tapeless</vt:lpstr>
    </vt:vector>
  </TitlesOfParts>
  <Company>MN Judicial Branch</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Q&amp;A Tapeless</dc:title>
  <dc:creator>Bjork, Tammy</dc:creator>
  <cp:lastModifiedBy>Eltayeb Elhassan</cp:lastModifiedBy>
  <cp:revision>15</cp:revision>
  <cp:lastPrinted>2013-04-10T12:49:00Z</cp:lastPrinted>
  <dcterms:created xsi:type="dcterms:W3CDTF">2013-04-08T18:42:00Z</dcterms:created>
  <dcterms:modified xsi:type="dcterms:W3CDTF">2013-04-10T18:18:00Z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0x0101007EEFB0060635104CAACB6B76E96B1CEE</vt:lpwstr>
  </property>
</Properties>
</file>