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B" w:rsidRDefault="00AF1C72" w:rsidP="00992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SERVICES</w:t>
      </w:r>
    </w:p>
    <w:p w:rsidR="00992007" w:rsidRDefault="00992007" w:rsidP="00992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COURT APPOINTED PROBATE COURT VISITOR</w:t>
      </w:r>
    </w:p>
    <w:p w:rsidR="00992007" w:rsidRDefault="00992007" w:rsidP="00992007">
      <w:pPr>
        <w:rPr>
          <w:b/>
          <w:sz w:val="32"/>
          <w:szCs w:val="32"/>
        </w:rPr>
      </w:pPr>
    </w:p>
    <w:p w:rsidR="00992007" w:rsidRDefault="00992007" w:rsidP="00992007">
      <w:r>
        <w:t>Wright County Court Administration</w:t>
      </w:r>
      <w:r w:rsidR="00AF1C72">
        <w:t xml:space="preserve"> </w:t>
      </w:r>
      <w:r>
        <w:t xml:space="preserve">has immediate </w:t>
      </w:r>
      <w:r w:rsidR="00FB42FB">
        <w:t xml:space="preserve">need </w:t>
      </w:r>
      <w:r>
        <w:t>for Court Visitors as follows:</w:t>
      </w:r>
    </w:p>
    <w:p w:rsidR="00992007" w:rsidRDefault="00992007" w:rsidP="00992007">
      <w:pPr>
        <w:rPr>
          <w:u w:val="single"/>
        </w:rPr>
      </w:pPr>
    </w:p>
    <w:p w:rsidR="00992007" w:rsidRPr="005C5605" w:rsidRDefault="00FB42FB" w:rsidP="00992007">
      <w:pPr>
        <w:rPr>
          <w:u w:val="single"/>
        </w:rPr>
      </w:pPr>
      <w:r>
        <w:rPr>
          <w:u w:val="single"/>
        </w:rPr>
        <w:t>DESCRIPTION</w:t>
      </w:r>
      <w:r w:rsidR="00992007" w:rsidRPr="005C5605">
        <w:rPr>
          <w:u w:val="single"/>
        </w:rPr>
        <w:t>:</w:t>
      </w:r>
    </w:p>
    <w:p w:rsidR="00992007" w:rsidRDefault="00992007" w:rsidP="00992007">
      <w:r>
        <w:t xml:space="preserve">Act as a Court Visitor to the proposed ward/protected person in general Guardianship and/or Conservatorship cases pursuant to Minnesota Statutes 524.5-304.  </w:t>
      </w:r>
      <w:r w:rsidRPr="00BF5E03">
        <w:t xml:space="preserve">The </w:t>
      </w:r>
      <w:r>
        <w:t>Court V</w:t>
      </w:r>
      <w:r w:rsidRPr="00BF5E03">
        <w:t>isitor shall be an officer of the court and shall be disinterested in the guardianship or conservatorship proceedings.</w:t>
      </w:r>
      <w:r>
        <w:t xml:space="preserve">  </w:t>
      </w:r>
      <w:r w:rsidRPr="00BF5E03">
        <w:t xml:space="preserve">Every </w:t>
      </w:r>
      <w:r>
        <w:t>Court V</w:t>
      </w:r>
      <w:r w:rsidRPr="00BF5E03">
        <w:t xml:space="preserve">isitor </w:t>
      </w:r>
      <w:r>
        <w:t>shall h</w:t>
      </w:r>
      <w:r w:rsidRPr="00BF5E03">
        <w:t xml:space="preserve">ave training and </w:t>
      </w:r>
      <w:r>
        <w:t>background in psychology, social work, health care or law</w:t>
      </w:r>
      <w:r w:rsidRPr="00BF5E03">
        <w:t>, depending upon the circumstances of the proposed ward or conservatee.</w:t>
      </w:r>
      <w:r>
        <w:t xml:space="preserve">  General duties as outlined below follow the Minnesota General Rules of Practice, Title V, </w:t>
      </w:r>
      <w:r w:rsidR="003B470C">
        <w:t>Probate Rule</w:t>
      </w:r>
      <w:r>
        <w:t xml:space="preserve"> 416.</w:t>
      </w:r>
    </w:p>
    <w:p w:rsidR="00992007" w:rsidRPr="00BF5E03" w:rsidRDefault="00992007" w:rsidP="00992007"/>
    <w:p w:rsidR="00992007" w:rsidRDefault="00992007" w:rsidP="00992007">
      <w:pPr>
        <w:rPr>
          <w:u w:val="single"/>
        </w:rPr>
      </w:pPr>
      <w:r>
        <w:rPr>
          <w:u w:val="single"/>
        </w:rPr>
        <w:t>SUMMARY OF DUTIES PER CASE:</w:t>
      </w:r>
    </w:p>
    <w:p w:rsidR="00992007" w:rsidRPr="003F17E3" w:rsidRDefault="00992007" w:rsidP="00992007">
      <w:pPr>
        <w:rPr>
          <w:u w:val="single"/>
        </w:rPr>
      </w:pPr>
    </w:p>
    <w:p w:rsidR="00992007" w:rsidRPr="00BF5E03" w:rsidRDefault="00992007" w:rsidP="00992007">
      <w:pPr>
        <w:pStyle w:val="ListParagraph"/>
        <w:numPr>
          <w:ilvl w:val="0"/>
          <w:numId w:val="1"/>
        </w:numPr>
      </w:pPr>
      <w:r>
        <w:t xml:space="preserve"> Meet privately </w:t>
      </w:r>
      <w:r w:rsidRPr="00BF5E03">
        <w:t>with the proposed ward or conservatee</w:t>
      </w:r>
      <w:r>
        <w:t xml:space="preserve"> to o</w:t>
      </w:r>
      <w:r w:rsidRPr="00BF5E03">
        <w:t>bserve</w:t>
      </w:r>
      <w:r>
        <w:t>, s</w:t>
      </w:r>
      <w:r w:rsidRPr="00BF5E03">
        <w:t>erve</w:t>
      </w:r>
      <w:r>
        <w:t xml:space="preserve"> (</w:t>
      </w:r>
      <w:r w:rsidRPr="00BF5E03">
        <w:t>read aloud if requested</w:t>
      </w:r>
      <w:r>
        <w:t>)</w:t>
      </w:r>
      <w:r w:rsidRPr="00BF5E03">
        <w:t xml:space="preserve"> and explain the petition and notice of hearing</w:t>
      </w:r>
      <w:r>
        <w:t>, and a</w:t>
      </w:r>
      <w:r w:rsidRPr="00BF5E03">
        <w:t xml:space="preserve">ssist, if requested, in obtaining a private or court appointed lawyer; </w:t>
      </w:r>
    </w:p>
    <w:p w:rsidR="00992007" w:rsidRPr="00BF5E03" w:rsidRDefault="00992007" w:rsidP="00992007">
      <w:pPr>
        <w:ind w:firstLine="720"/>
      </w:pPr>
    </w:p>
    <w:p w:rsidR="00992007" w:rsidRPr="00BF5E03" w:rsidRDefault="00992007" w:rsidP="00992007">
      <w:pPr>
        <w:pStyle w:val="ListParagraph"/>
        <w:numPr>
          <w:ilvl w:val="0"/>
          <w:numId w:val="1"/>
        </w:numPr>
      </w:pPr>
      <w:r w:rsidRPr="00BF5E03">
        <w:t xml:space="preserve">Prepare </w:t>
      </w:r>
      <w:r>
        <w:t xml:space="preserve">and file </w:t>
      </w:r>
      <w:r w:rsidRPr="00BF5E03">
        <w:t>written report</w:t>
      </w:r>
      <w:r>
        <w:t>s</w:t>
      </w:r>
      <w:r w:rsidRPr="00BF5E03">
        <w:t xml:space="preserve"> to the court </w:t>
      </w:r>
      <w:r>
        <w:t>and also s</w:t>
      </w:r>
      <w:r w:rsidRPr="00BF5E03">
        <w:t>erve a copy upon the petitioner or</w:t>
      </w:r>
      <w:r>
        <w:t xml:space="preserve"> </w:t>
      </w:r>
      <w:r w:rsidRPr="00BF5E03">
        <w:t>petitioner’s lawyer at least five days prior to the hearing</w:t>
      </w:r>
      <w:r>
        <w:t>;</w:t>
      </w:r>
    </w:p>
    <w:p w:rsidR="00992007" w:rsidRPr="00BF5E03" w:rsidRDefault="00992007" w:rsidP="00992007">
      <w:pPr>
        <w:ind w:left="720" w:hanging="630"/>
      </w:pPr>
    </w:p>
    <w:p w:rsidR="00992007" w:rsidRDefault="00992007" w:rsidP="00992007">
      <w:pPr>
        <w:pStyle w:val="ListParagraph"/>
        <w:numPr>
          <w:ilvl w:val="0"/>
          <w:numId w:val="1"/>
        </w:numPr>
      </w:pPr>
      <w:r w:rsidRPr="00BF5E03">
        <w:t>Appear, testify and submit to cross examination at the hearing concerning his or her observations and recommendations, unless such appearance is excused by the court</w:t>
      </w:r>
      <w:r>
        <w:t>;</w:t>
      </w:r>
    </w:p>
    <w:p w:rsidR="00992007" w:rsidRDefault="00992007" w:rsidP="00992007"/>
    <w:p w:rsidR="00992007" w:rsidRPr="00BF5E03" w:rsidRDefault="00992007" w:rsidP="00992007">
      <w:pPr>
        <w:pStyle w:val="ListParagraph"/>
        <w:numPr>
          <w:ilvl w:val="0"/>
          <w:numId w:val="1"/>
        </w:numPr>
      </w:pPr>
      <w:r>
        <w:t>Other tasks as assigned.</w:t>
      </w:r>
    </w:p>
    <w:p w:rsidR="00992007" w:rsidRDefault="00992007" w:rsidP="00992007"/>
    <w:p w:rsidR="00FB42FB" w:rsidRDefault="00FB42FB" w:rsidP="00992007">
      <w:r>
        <w:t>The fees for Court Visitor services are as follows:</w:t>
      </w:r>
    </w:p>
    <w:p w:rsidR="00FB42FB" w:rsidRDefault="00992007" w:rsidP="00AF1C72">
      <w:pPr>
        <w:pStyle w:val="ListParagraph"/>
        <w:numPr>
          <w:ilvl w:val="0"/>
          <w:numId w:val="2"/>
        </w:numPr>
      </w:pPr>
      <w:r>
        <w:t>$75</w:t>
      </w:r>
      <w:r w:rsidR="00FB42FB">
        <w:t>.00</w:t>
      </w:r>
      <w:r>
        <w:t>, all-inclusive, per filed report</w:t>
      </w:r>
      <w:r w:rsidR="00FB42FB">
        <w:t xml:space="preserve">. </w:t>
      </w:r>
    </w:p>
    <w:p w:rsidR="00FB42FB" w:rsidRDefault="00FB42FB" w:rsidP="00AF1C72">
      <w:pPr>
        <w:pStyle w:val="ListParagraph"/>
        <w:numPr>
          <w:ilvl w:val="0"/>
          <w:numId w:val="2"/>
        </w:numPr>
      </w:pPr>
      <w:r>
        <w:t>$75.00, all inclusive if the Court Visitor</w:t>
      </w:r>
      <w:r w:rsidR="005849A6">
        <w:t xml:space="preserve"> need</w:t>
      </w:r>
      <w:r>
        <w:t>s</w:t>
      </w:r>
      <w:r w:rsidR="005849A6">
        <w:t xml:space="preserve"> to appear</w:t>
      </w:r>
      <w:r>
        <w:t xml:space="preserve"> at a hearing </w:t>
      </w:r>
      <w:r w:rsidR="00992007">
        <w:t xml:space="preserve"> </w:t>
      </w:r>
    </w:p>
    <w:p w:rsidR="00FB42FB" w:rsidRDefault="00FB42FB" w:rsidP="00FB42FB">
      <w:pPr>
        <w:rPr>
          <w:u w:val="single"/>
        </w:rPr>
      </w:pPr>
      <w:r>
        <w:t xml:space="preserve">Court Visitor fees will be paid by Wright County </w:t>
      </w:r>
      <w:r w:rsidRPr="00AF1C72">
        <w:t>if the Judge has determined that the proposed ward or con</w:t>
      </w:r>
      <w:r w:rsidR="003B470C">
        <w:t>s</w:t>
      </w:r>
      <w:r w:rsidRPr="00AF1C72">
        <w:t xml:space="preserve">ervatee is indigent.  Otherwise fees will be paid from the </w:t>
      </w:r>
      <w:r w:rsidR="003B470C">
        <w:t>estate of the proposed ward or c</w:t>
      </w:r>
      <w:r w:rsidRPr="00AF1C72">
        <w:t>onservatee.</w:t>
      </w:r>
    </w:p>
    <w:p w:rsidR="00FB42FB" w:rsidRDefault="00FB42FB" w:rsidP="00FB42FB">
      <w:pPr>
        <w:rPr>
          <w:u w:val="single"/>
        </w:rPr>
      </w:pPr>
    </w:p>
    <w:p w:rsidR="00992007" w:rsidRDefault="003B470C" w:rsidP="00FB42FB">
      <w:r>
        <w:t xml:space="preserve">Wright County averages 3 to 4 reports per month.  </w:t>
      </w:r>
      <w:r w:rsidR="00992007">
        <w:t>The work may be shared with other Court Visitors.  A contract may be entered into and further terms will be mutually agreed upon.  Court Visitors will be required to complete a standardized billing statement for each visit as directed by the Court</w:t>
      </w:r>
      <w:r w:rsidR="00992007" w:rsidRPr="00394049">
        <w:t xml:space="preserve">.  </w:t>
      </w:r>
    </w:p>
    <w:p w:rsidR="00992007" w:rsidRDefault="00992007" w:rsidP="00992007"/>
    <w:p w:rsidR="00992007" w:rsidRPr="00B542E4" w:rsidRDefault="00992007" w:rsidP="00992007">
      <w:pPr>
        <w:rPr>
          <w:szCs w:val="28"/>
        </w:rPr>
      </w:pPr>
      <w:r>
        <w:t xml:space="preserve">Resume and a letter of interest should be received by </w:t>
      </w:r>
      <w:r w:rsidR="003B470C">
        <w:t>September 7</w:t>
      </w:r>
      <w:r w:rsidR="00AF1C72">
        <w:t>, 2012,</w:t>
      </w:r>
      <w:r>
        <w:t xml:space="preserve"> and sent to the attention of Peggy Gentles, Court Administrator</w:t>
      </w:r>
      <w:r w:rsidR="00964138">
        <w:t>, Wright County District Court, 10 2</w:t>
      </w:r>
      <w:r w:rsidR="00964138" w:rsidRPr="00AF1C72">
        <w:rPr>
          <w:vertAlign w:val="superscript"/>
        </w:rPr>
        <w:t>nd</w:t>
      </w:r>
      <w:r w:rsidR="00964138">
        <w:t xml:space="preserve"> St. NW, Buffalo, MN  55328</w:t>
      </w:r>
      <w:r>
        <w:t>.  A screening process will include review of resumes and consideration of relevant experience.  Interviews may be conducted.  Please direct any questions to Peggy Gentles, at 763-684-2355.</w:t>
      </w:r>
    </w:p>
    <w:p w:rsidR="006E4DC1" w:rsidRDefault="00A60013"/>
    <w:sectPr w:rsidR="006E4DC1" w:rsidSect="0045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13" w:rsidRDefault="00A60013" w:rsidP="00AF1C72">
      <w:r>
        <w:separator/>
      </w:r>
    </w:p>
  </w:endnote>
  <w:endnote w:type="continuationSeparator" w:id="0">
    <w:p w:rsidR="00A60013" w:rsidRDefault="00A60013" w:rsidP="00AF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13" w:rsidRDefault="00A60013" w:rsidP="00AF1C72">
      <w:r>
        <w:separator/>
      </w:r>
    </w:p>
  </w:footnote>
  <w:footnote w:type="continuationSeparator" w:id="0">
    <w:p w:rsidR="00A60013" w:rsidRDefault="00A60013" w:rsidP="00AF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C4D"/>
    <w:multiLevelType w:val="hybridMultilevel"/>
    <w:tmpl w:val="1ACEA0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E94946"/>
    <w:multiLevelType w:val="hybridMultilevel"/>
    <w:tmpl w:val="9B0A4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07"/>
    <w:rsid w:val="003B470C"/>
    <w:rsid w:val="00447EAD"/>
    <w:rsid w:val="00454237"/>
    <w:rsid w:val="005230F6"/>
    <w:rsid w:val="005849A6"/>
    <w:rsid w:val="0073684C"/>
    <w:rsid w:val="00964138"/>
    <w:rsid w:val="0096665B"/>
    <w:rsid w:val="00992007"/>
    <w:rsid w:val="00A60013"/>
    <w:rsid w:val="00AF1C72"/>
    <w:rsid w:val="00B26236"/>
    <w:rsid w:val="00D5479E"/>
    <w:rsid w:val="00DC265D"/>
    <w:rsid w:val="00EB521B"/>
    <w:rsid w:val="00F52AD1"/>
    <w:rsid w:val="00F537D9"/>
    <w:rsid w:val="00F635A2"/>
    <w:rsid w:val="00FB42FB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2012-08-10T16:30:00Z</dcterms:created>
  <dcterms:modified xsi:type="dcterms:W3CDTF">2012-08-10T16:30:00Z</dcterms:modified>
</cp:coreProperties>
</file>