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0E580" w14:textId="77777777" w:rsidR="00D662D1" w:rsidRPr="00693A1D" w:rsidRDefault="00D662D1" w:rsidP="00D662D1">
      <w:pPr>
        <w:pStyle w:val="Default"/>
        <w:jc w:val="center"/>
        <w:rPr>
          <w:rFonts w:ascii="Cambria" w:hAnsi="Cambria"/>
          <w:b/>
          <w:bCs/>
          <w:sz w:val="22"/>
          <w:szCs w:val="22"/>
          <w:u w:val="single"/>
        </w:rPr>
      </w:pPr>
      <w:bookmarkStart w:id="0" w:name="_GoBack"/>
      <w:bookmarkEnd w:id="0"/>
      <w:r w:rsidRPr="00693A1D">
        <w:rPr>
          <w:rFonts w:ascii="Cambria" w:hAnsi="Cambria"/>
          <w:b/>
          <w:bCs/>
          <w:sz w:val="22"/>
          <w:szCs w:val="22"/>
          <w:u w:val="single"/>
        </w:rPr>
        <w:t>RAMSEY COUNTY FEE SCHEDULE</w:t>
      </w:r>
    </w:p>
    <w:p w14:paraId="3510E581" w14:textId="77777777" w:rsidR="00D662D1" w:rsidRPr="00693A1D" w:rsidRDefault="00D662D1" w:rsidP="00D662D1">
      <w:pPr>
        <w:pStyle w:val="Default"/>
        <w:jc w:val="center"/>
        <w:rPr>
          <w:rFonts w:ascii="Cambria" w:hAnsi="Cambria"/>
          <w:sz w:val="22"/>
          <w:szCs w:val="22"/>
          <w:u w:val="single"/>
        </w:rPr>
      </w:pPr>
    </w:p>
    <w:p w14:paraId="3510E582" w14:textId="77777777" w:rsidR="00D662D1" w:rsidRPr="00693A1D" w:rsidRDefault="00D662D1" w:rsidP="00D662D1">
      <w:pPr>
        <w:pStyle w:val="Default"/>
        <w:jc w:val="center"/>
        <w:rPr>
          <w:rFonts w:ascii="Cambria" w:hAnsi="Cambria"/>
          <w:sz w:val="22"/>
          <w:szCs w:val="22"/>
          <w:u w:val="single"/>
        </w:rPr>
      </w:pPr>
      <w:r w:rsidRPr="00693A1D">
        <w:rPr>
          <w:rFonts w:ascii="Cambria" w:hAnsi="Cambria"/>
          <w:b/>
          <w:bCs/>
          <w:sz w:val="22"/>
          <w:szCs w:val="22"/>
          <w:u w:val="single"/>
        </w:rPr>
        <w:t>SOCIAL EARLY NEUTRAL EVALUATION</w:t>
      </w:r>
    </w:p>
    <w:p w14:paraId="3510E583" w14:textId="77777777" w:rsidR="00D662D1" w:rsidRPr="00693A1D" w:rsidRDefault="00D662D1" w:rsidP="00D662D1">
      <w:pPr>
        <w:pStyle w:val="Default"/>
        <w:jc w:val="center"/>
        <w:rPr>
          <w:rFonts w:ascii="Cambria" w:hAnsi="Cambria"/>
          <w:color w:val="808080" w:themeColor="background1" w:themeShade="80"/>
          <w:sz w:val="16"/>
          <w:szCs w:val="16"/>
        </w:rPr>
      </w:pPr>
      <w:r w:rsidRPr="00693A1D">
        <w:rPr>
          <w:rFonts w:ascii="Cambria" w:hAnsi="Cambria"/>
          <w:color w:val="808080" w:themeColor="background1" w:themeShade="80"/>
          <w:sz w:val="16"/>
          <w:szCs w:val="16"/>
        </w:rPr>
        <w:t>Effective April 1, 2010</w:t>
      </w:r>
    </w:p>
    <w:p w14:paraId="3510E584" w14:textId="77777777" w:rsidR="00380D4D" w:rsidRPr="00693A1D" w:rsidRDefault="00BB26B6" w:rsidP="00D662D1">
      <w:pPr>
        <w:pStyle w:val="Default"/>
        <w:jc w:val="center"/>
        <w:rPr>
          <w:rFonts w:ascii="Cambria" w:hAnsi="Cambria"/>
          <w:color w:val="808080" w:themeColor="background1" w:themeShade="80"/>
          <w:sz w:val="16"/>
          <w:szCs w:val="16"/>
        </w:rPr>
      </w:pPr>
      <w:r>
        <w:rPr>
          <w:rFonts w:ascii="Cambria" w:hAnsi="Cambria"/>
          <w:color w:val="808080" w:themeColor="background1" w:themeShade="80"/>
          <w:sz w:val="16"/>
          <w:szCs w:val="16"/>
        </w:rPr>
        <w:t>Revised:  May 2013</w:t>
      </w:r>
    </w:p>
    <w:p w14:paraId="3510E585" w14:textId="77777777" w:rsidR="00D662D1" w:rsidRPr="00693A1D" w:rsidRDefault="00D662D1" w:rsidP="00D662D1">
      <w:pPr>
        <w:pStyle w:val="Default"/>
        <w:jc w:val="center"/>
        <w:rPr>
          <w:rFonts w:ascii="Cambria" w:hAnsi="Cambria"/>
          <w:sz w:val="22"/>
          <w:szCs w:val="22"/>
        </w:rPr>
      </w:pPr>
    </w:p>
    <w:p w14:paraId="3510E586" w14:textId="77777777" w:rsidR="00D662D1" w:rsidRPr="00693A1D" w:rsidRDefault="00D662D1" w:rsidP="00D662D1">
      <w:pPr>
        <w:pStyle w:val="Default"/>
        <w:rPr>
          <w:rFonts w:ascii="Cambria" w:hAnsi="Cambria"/>
          <w:iCs/>
        </w:rPr>
      </w:pPr>
      <w:r w:rsidRPr="00693A1D">
        <w:rPr>
          <w:rFonts w:ascii="Cambria" w:hAnsi="Cambria"/>
          <w:b/>
          <w:bCs/>
          <w:iCs/>
          <w:u w:val="single"/>
        </w:rPr>
        <w:t>NOTE:</w:t>
      </w:r>
      <w:r w:rsidRPr="00693A1D">
        <w:rPr>
          <w:rFonts w:ascii="Cambria" w:hAnsi="Cambria"/>
          <w:b/>
          <w:bCs/>
          <w:iCs/>
        </w:rPr>
        <w:t xml:space="preserve">  </w:t>
      </w:r>
      <w:r w:rsidRPr="00693A1D">
        <w:rPr>
          <w:rFonts w:ascii="Cambria" w:hAnsi="Cambria"/>
          <w:iCs/>
        </w:rPr>
        <w:t>Each</w:t>
      </w:r>
      <w:r w:rsidRPr="00693A1D">
        <w:rPr>
          <w:rFonts w:ascii="Cambria" w:hAnsi="Cambria"/>
          <w:i/>
          <w:iCs/>
        </w:rPr>
        <w:t xml:space="preserve"> </w:t>
      </w:r>
      <w:r w:rsidRPr="00693A1D">
        <w:rPr>
          <w:rFonts w:ascii="Cambria" w:hAnsi="Cambria"/>
          <w:iCs/>
        </w:rPr>
        <w:t>party’s SENE hourly rate is determined individually.</w:t>
      </w:r>
    </w:p>
    <w:p w14:paraId="3510E587" w14:textId="77777777" w:rsidR="00D662D1" w:rsidRPr="00693A1D" w:rsidRDefault="00D662D1" w:rsidP="00D662D1">
      <w:pPr>
        <w:pStyle w:val="Default"/>
        <w:rPr>
          <w:rFonts w:ascii="Cambria" w:hAnsi="Cambria"/>
        </w:rPr>
      </w:pPr>
    </w:p>
    <w:p w14:paraId="3510E588" w14:textId="77777777" w:rsidR="00D662D1" w:rsidRPr="00693A1D" w:rsidRDefault="00D662D1" w:rsidP="00D662D1">
      <w:pPr>
        <w:pStyle w:val="Default"/>
        <w:rPr>
          <w:rFonts w:ascii="Cambria" w:hAnsi="Cambria"/>
          <w:u w:val="single"/>
        </w:rPr>
      </w:pPr>
      <w:r w:rsidRPr="00693A1D">
        <w:rPr>
          <w:rFonts w:ascii="Cambria" w:hAnsi="Cambria"/>
          <w:b/>
          <w:bCs/>
          <w:u w:val="single"/>
        </w:rPr>
        <w:t xml:space="preserve">For parties represented by counsel: </w:t>
      </w:r>
    </w:p>
    <w:p w14:paraId="3510E589" w14:textId="77777777" w:rsidR="00D662D1" w:rsidRPr="00693A1D" w:rsidRDefault="00D662D1" w:rsidP="00D662D1">
      <w:pPr>
        <w:pStyle w:val="Default"/>
        <w:ind w:left="720"/>
        <w:rPr>
          <w:rFonts w:ascii="Cambria" w:hAnsi="Cambria"/>
        </w:rPr>
      </w:pPr>
      <w:r w:rsidRPr="00693A1D">
        <w:rPr>
          <w:rFonts w:ascii="Cambria" w:hAnsi="Cambria"/>
        </w:rPr>
        <w:t xml:space="preserve">The SENE fee for a party represented by counsel is the hourly rate charged by that party's counsel. Counsel shall provide Court and the SENE evaluator with his or her hourly rate. In the event that the party is represented by more than one attorney at a firm, the highest hourly rate charged to the party shall be used to determine that party's SENE hourly rate. </w:t>
      </w:r>
    </w:p>
    <w:p w14:paraId="3510E58A" w14:textId="77777777" w:rsidR="00D662D1" w:rsidRPr="00693A1D" w:rsidRDefault="00D662D1" w:rsidP="00D662D1">
      <w:pPr>
        <w:pStyle w:val="Default"/>
        <w:ind w:left="720"/>
        <w:rPr>
          <w:rFonts w:ascii="Cambria" w:hAnsi="Cambria"/>
          <w:u w:val="single"/>
        </w:rPr>
      </w:pPr>
    </w:p>
    <w:p w14:paraId="3510E58B" w14:textId="77777777" w:rsidR="00D662D1" w:rsidRPr="00693A1D" w:rsidRDefault="00D662D1" w:rsidP="00D662D1">
      <w:pPr>
        <w:pStyle w:val="Default"/>
        <w:rPr>
          <w:rFonts w:ascii="Cambria" w:hAnsi="Cambria"/>
        </w:rPr>
      </w:pPr>
      <w:r w:rsidRPr="00693A1D">
        <w:rPr>
          <w:rFonts w:ascii="Cambria" w:hAnsi="Cambria"/>
          <w:b/>
          <w:bCs/>
          <w:u w:val="single"/>
        </w:rPr>
        <w:t>For parties not represented by counsel:</w:t>
      </w:r>
      <w:r w:rsidRPr="00693A1D">
        <w:rPr>
          <w:rFonts w:ascii="Cambria" w:hAnsi="Cambria"/>
          <w:b/>
          <w:bCs/>
        </w:rPr>
        <w:t xml:space="preserve"> </w:t>
      </w:r>
    </w:p>
    <w:p w14:paraId="3510E58C" w14:textId="77777777" w:rsidR="00D662D1" w:rsidRPr="00693A1D" w:rsidRDefault="00D662D1" w:rsidP="002D5DF9">
      <w:pPr>
        <w:pStyle w:val="Default"/>
        <w:ind w:left="720"/>
        <w:rPr>
          <w:rFonts w:ascii="Cambria" w:hAnsi="Cambria"/>
        </w:rPr>
      </w:pPr>
      <w:r w:rsidRPr="00693A1D">
        <w:rPr>
          <w:rFonts w:ascii="Cambria" w:hAnsi="Cambria"/>
        </w:rPr>
        <w:t>The SENE fee for a party not represented by counsel is to be determined based upon their gross annual income using the following sliding fee scale:</w:t>
      </w:r>
    </w:p>
    <w:p w14:paraId="3510E58D" w14:textId="77777777" w:rsidR="00D662D1" w:rsidRPr="00693A1D" w:rsidRDefault="00D662D1" w:rsidP="00D662D1">
      <w:pPr>
        <w:pStyle w:val="Default"/>
        <w:ind w:firstLine="720"/>
        <w:rPr>
          <w:rFonts w:ascii="Cambria" w:hAnsi="Cambria"/>
        </w:rPr>
      </w:pPr>
      <w:r w:rsidRPr="00693A1D">
        <w:rPr>
          <w:rFonts w:ascii="Cambria" w:hAnsi="Cambria"/>
        </w:rPr>
        <w:t xml:space="preserve"> </w:t>
      </w:r>
    </w:p>
    <w:p w14:paraId="3510E58E" w14:textId="77777777" w:rsidR="00D84F95" w:rsidRDefault="00D662D1" w:rsidP="00D662D1">
      <w:pPr>
        <w:pStyle w:val="Default"/>
        <w:ind w:left="720" w:firstLine="720"/>
        <w:rPr>
          <w:rFonts w:ascii="Cambria" w:hAnsi="Cambria"/>
          <w:sz w:val="6"/>
          <w:szCs w:val="6"/>
        </w:rPr>
      </w:pPr>
      <w:r w:rsidRPr="00693A1D">
        <w:rPr>
          <w:rFonts w:ascii="Cambria" w:hAnsi="Cambria"/>
        </w:rPr>
        <w:t xml:space="preserve">0 - $25,000 gross per year: </w:t>
      </w:r>
      <w:r w:rsidRPr="00693A1D">
        <w:rPr>
          <w:rFonts w:ascii="Cambria" w:hAnsi="Cambria"/>
        </w:rPr>
        <w:tab/>
      </w:r>
      <w:r w:rsidRPr="00693A1D">
        <w:rPr>
          <w:rFonts w:ascii="Cambria" w:hAnsi="Cambria"/>
        </w:rPr>
        <w:tab/>
      </w:r>
      <w:r w:rsidRPr="00693A1D">
        <w:rPr>
          <w:rFonts w:ascii="Cambria" w:hAnsi="Cambria"/>
        </w:rPr>
        <w:tab/>
        <w:t xml:space="preserve">$25 per hour </w:t>
      </w:r>
    </w:p>
    <w:p w14:paraId="3510E58F" w14:textId="77777777" w:rsidR="00D84F95" w:rsidRPr="00D84F95" w:rsidRDefault="00D84F95" w:rsidP="00D662D1">
      <w:pPr>
        <w:pStyle w:val="Default"/>
        <w:ind w:left="720" w:firstLine="720"/>
        <w:rPr>
          <w:rFonts w:ascii="Cambria" w:hAnsi="Cambria"/>
          <w:sz w:val="6"/>
          <w:szCs w:val="6"/>
        </w:rPr>
      </w:pPr>
    </w:p>
    <w:p w14:paraId="3510E590" w14:textId="77777777" w:rsidR="00D84F95" w:rsidRDefault="00D662D1" w:rsidP="00D662D1">
      <w:pPr>
        <w:pStyle w:val="Default"/>
        <w:ind w:left="720" w:firstLine="720"/>
        <w:rPr>
          <w:rFonts w:ascii="Cambria" w:hAnsi="Cambria"/>
          <w:sz w:val="6"/>
          <w:szCs w:val="6"/>
        </w:rPr>
      </w:pPr>
      <w:r w:rsidRPr="00693A1D">
        <w:rPr>
          <w:rFonts w:ascii="Cambria" w:hAnsi="Cambria"/>
        </w:rPr>
        <w:t>$25,000 - $50,000 gross per year:</w:t>
      </w:r>
      <w:r w:rsidRPr="00693A1D">
        <w:rPr>
          <w:rFonts w:ascii="Cambria" w:hAnsi="Cambria"/>
        </w:rPr>
        <w:tab/>
        <w:t xml:space="preserve"> </w:t>
      </w:r>
      <w:r w:rsidRPr="00693A1D">
        <w:rPr>
          <w:rFonts w:ascii="Cambria" w:hAnsi="Cambria"/>
        </w:rPr>
        <w:tab/>
        <w:t xml:space="preserve">$50 per hour </w:t>
      </w:r>
    </w:p>
    <w:p w14:paraId="3510E591" w14:textId="77777777" w:rsidR="00D84F95" w:rsidRPr="00D84F95" w:rsidRDefault="00D84F95" w:rsidP="00D662D1">
      <w:pPr>
        <w:pStyle w:val="Default"/>
        <w:ind w:left="720" w:firstLine="720"/>
        <w:rPr>
          <w:rFonts w:ascii="Cambria" w:hAnsi="Cambria"/>
          <w:sz w:val="6"/>
          <w:szCs w:val="6"/>
        </w:rPr>
      </w:pPr>
    </w:p>
    <w:p w14:paraId="3510E592" w14:textId="77777777" w:rsidR="00D84F95" w:rsidRDefault="00BB26B6" w:rsidP="00D662D1">
      <w:pPr>
        <w:pStyle w:val="Default"/>
        <w:ind w:left="720" w:firstLine="720"/>
        <w:rPr>
          <w:rFonts w:ascii="Cambria" w:hAnsi="Cambria"/>
          <w:sz w:val="6"/>
          <w:szCs w:val="6"/>
        </w:rPr>
      </w:pPr>
      <w:r>
        <w:rPr>
          <w:rFonts w:ascii="Cambria" w:hAnsi="Cambria"/>
        </w:rPr>
        <w:t>$50,000 - $75</w:t>
      </w:r>
      <w:r w:rsidR="00D662D1" w:rsidRPr="00693A1D">
        <w:rPr>
          <w:rFonts w:ascii="Cambria" w:hAnsi="Cambria"/>
        </w:rPr>
        <w:t>,000 gross per year:</w:t>
      </w:r>
      <w:r w:rsidR="00D662D1" w:rsidRPr="00693A1D">
        <w:rPr>
          <w:rFonts w:ascii="Cambria" w:hAnsi="Cambria"/>
        </w:rPr>
        <w:tab/>
        <w:t xml:space="preserve"> </w:t>
      </w:r>
      <w:r w:rsidR="00D662D1" w:rsidRPr="00693A1D">
        <w:rPr>
          <w:rFonts w:ascii="Cambria" w:hAnsi="Cambria"/>
        </w:rPr>
        <w:tab/>
        <w:t xml:space="preserve">$75 per hour </w:t>
      </w:r>
    </w:p>
    <w:p w14:paraId="3510E593" w14:textId="77777777" w:rsidR="00BB26B6" w:rsidRPr="00BB26B6" w:rsidRDefault="00BB26B6" w:rsidP="00D662D1">
      <w:pPr>
        <w:pStyle w:val="Default"/>
        <w:ind w:left="720" w:firstLine="720"/>
        <w:rPr>
          <w:rFonts w:ascii="Cambria" w:hAnsi="Cambria"/>
          <w:sz w:val="6"/>
          <w:szCs w:val="6"/>
        </w:rPr>
      </w:pPr>
    </w:p>
    <w:p w14:paraId="3510E594" w14:textId="77777777" w:rsidR="00BB26B6" w:rsidRDefault="00BB26B6" w:rsidP="00D662D1">
      <w:pPr>
        <w:pStyle w:val="Default"/>
        <w:ind w:left="720" w:firstLine="720"/>
        <w:rPr>
          <w:rFonts w:ascii="Cambria" w:hAnsi="Cambria"/>
        </w:rPr>
      </w:pPr>
      <w:r>
        <w:rPr>
          <w:rFonts w:ascii="Cambria" w:hAnsi="Cambria"/>
        </w:rPr>
        <w:t>$75,000 - $100,000 gross per year:</w:t>
      </w:r>
      <w:r>
        <w:rPr>
          <w:rFonts w:ascii="Cambria" w:hAnsi="Cambria"/>
        </w:rPr>
        <w:tab/>
      </w:r>
      <w:r>
        <w:rPr>
          <w:rFonts w:ascii="Cambria" w:hAnsi="Cambria"/>
        </w:rPr>
        <w:tab/>
        <w:t>$100 per hour</w:t>
      </w:r>
    </w:p>
    <w:p w14:paraId="3510E595" w14:textId="77777777" w:rsidR="00BB26B6" w:rsidRPr="00D84F95" w:rsidRDefault="00BB26B6" w:rsidP="00D662D1">
      <w:pPr>
        <w:pStyle w:val="Default"/>
        <w:ind w:left="720" w:firstLine="720"/>
        <w:rPr>
          <w:rFonts w:ascii="Cambria" w:hAnsi="Cambria"/>
          <w:sz w:val="6"/>
          <w:szCs w:val="6"/>
        </w:rPr>
      </w:pPr>
    </w:p>
    <w:p w14:paraId="3510E596" w14:textId="77777777" w:rsidR="00D662D1" w:rsidRDefault="00D662D1" w:rsidP="00D662D1">
      <w:pPr>
        <w:pStyle w:val="Default"/>
        <w:ind w:left="720" w:firstLine="720"/>
        <w:rPr>
          <w:rFonts w:ascii="Cambria" w:hAnsi="Cambria"/>
          <w:sz w:val="6"/>
          <w:szCs w:val="6"/>
        </w:rPr>
      </w:pPr>
      <w:r w:rsidRPr="00693A1D">
        <w:rPr>
          <w:rFonts w:ascii="Cambria" w:hAnsi="Cambria"/>
        </w:rPr>
        <w:t xml:space="preserve">$100,000 </w:t>
      </w:r>
      <w:r w:rsidR="00BB26B6">
        <w:rPr>
          <w:rFonts w:ascii="Cambria" w:hAnsi="Cambria"/>
        </w:rPr>
        <w:t xml:space="preserve">- $125,000 gross per year: </w:t>
      </w:r>
      <w:r w:rsidR="00BB26B6">
        <w:rPr>
          <w:rFonts w:ascii="Cambria" w:hAnsi="Cambria"/>
        </w:rPr>
        <w:tab/>
        <w:t>$125</w:t>
      </w:r>
      <w:r w:rsidRPr="00693A1D">
        <w:rPr>
          <w:rFonts w:ascii="Cambria" w:hAnsi="Cambria"/>
        </w:rPr>
        <w:t xml:space="preserve"> per hour </w:t>
      </w:r>
    </w:p>
    <w:p w14:paraId="3510E597" w14:textId="77777777" w:rsidR="00D84F95" w:rsidRPr="00D84F95" w:rsidRDefault="00D84F95" w:rsidP="00D662D1">
      <w:pPr>
        <w:pStyle w:val="Default"/>
        <w:ind w:left="720" w:firstLine="720"/>
        <w:rPr>
          <w:rFonts w:ascii="Cambria" w:hAnsi="Cambria"/>
          <w:sz w:val="6"/>
          <w:szCs w:val="6"/>
        </w:rPr>
      </w:pPr>
    </w:p>
    <w:p w14:paraId="3510E598" w14:textId="77777777" w:rsidR="00D662D1" w:rsidRDefault="00D662D1" w:rsidP="00D662D1">
      <w:pPr>
        <w:pStyle w:val="Default"/>
        <w:ind w:left="720" w:firstLine="720"/>
        <w:rPr>
          <w:rFonts w:ascii="Cambria" w:hAnsi="Cambria"/>
          <w:sz w:val="6"/>
          <w:szCs w:val="6"/>
        </w:rPr>
      </w:pPr>
      <w:r w:rsidRPr="00693A1D">
        <w:rPr>
          <w:rFonts w:ascii="Cambria" w:hAnsi="Cambria"/>
        </w:rPr>
        <w:t>$125,000 - $150,000 gross per year:</w:t>
      </w:r>
      <w:r w:rsidRPr="00693A1D">
        <w:rPr>
          <w:rFonts w:ascii="Cambria" w:hAnsi="Cambria"/>
        </w:rPr>
        <w:tab/>
        <w:t>$150 per hour</w:t>
      </w:r>
    </w:p>
    <w:p w14:paraId="3510E599" w14:textId="77777777" w:rsidR="00D84F95" w:rsidRPr="00D84F95" w:rsidRDefault="00D84F95" w:rsidP="00D662D1">
      <w:pPr>
        <w:pStyle w:val="Default"/>
        <w:ind w:left="720" w:firstLine="720"/>
        <w:rPr>
          <w:rFonts w:ascii="Cambria" w:hAnsi="Cambria"/>
          <w:sz w:val="6"/>
          <w:szCs w:val="6"/>
        </w:rPr>
      </w:pPr>
    </w:p>
    <w:p w14:paraId="3510E59A" w14:textId="77777777" w:rsidR="00D662D1" w:rsidRPr="00693A1D" w:rsidRDefault="00D662D1" w:rsidP="00D662D1">
      <w:pPr>
        <w:pStyle w:val="Default"/>
        <w:ind w:left="720" w:firstLine="720"/>
        <w:rPr>
          <w:rFonts w:ascii="Cambria" w:hAnsi="Cambria"/>
        </w:rPr>
      </w:pPr>
      <w:r w:rsidRPr="00693A1D">
        <w:rPr>
          <w:rFonts w:ascii="Cambria" w:hAnsi="Cambria"/>
        </w:rPr>
        <w:t>Over $150,000 gross per year:</w:t>
      </w:r>
      <w:r w:rsidRPr="00693A1D">
        <w:rPr>
          <w:rFonts w:ascii="Cambria" w:hAnsi="Cambria"/>
        </w:rPr>
        <w:tab/>
      </w:r>
      <w:r w:rsidRPr="00693A1D">
        <w:rPr>
          <w:rFonts w:ascii="Cambria" w:hAnsi="Cambria"/>
        </w:rPr>
        <w:tab/>
        <w:t>$175 per hour</w:t>
      </w:r>
    </w:p>
    <w:p w14:paraId="3510E59B" w14:textId="77777777" w:rsidR="00D662D1" w:rsidRPr="00693A1D" w:rsidRDefault="00D662D1" w:rsidP="00D662D1">
      <w:pPr>
        <w:pStyle w:val="Default"/>
        <w:ind w:left="720" w:firstLine="720"/>
        <w:rPr>
          <w:rFonts w:ascii="Cambria" w:hAnsi="Cambria"/>
        </w:rPr>
      </w:pPr>
    </w:p>
    <w:p w14:paraId="3510E59C" w14:textId="77777777" w:rsidR="00D662D1" w:rsidRPr="00693A1D" w:rsidRDefault="00D662D1" w:rsidP="00D662D1">
      <w:pPr>
        <w:pStyle w:val="Default"/>
        <w:ind w:left="720" w:firstLine="720"/>
        <w:rPr>
          <w:rFonts w:ascii="Cambria" w:hAnsi="Cambria"/>
        </w:rPr>
      </w:pPr>
    </w:p>
    <w:p w14:paraId="3510E59D" w14:textId="77777777" w:rsidR="00D662D1" w:rsidRPr="00693A1D" w:rsidRDefault="00D662D1" w:rsidP="00D662D1">
      <w:pPr>
        <w:pStyle w:val="Default"/>
        <w:rPr>
          <w:rFonts w:ascii="Cambria" w:hAnsi="Cambria"/>
          <w:bCs/>
        </w:rPr>
      </w:pPr>
      <w:r w:rsidRPr="00693A1D">
        <w:rPr>
          <w:rFonts w:ascii="Cambria" w:hAnsi="Cambria"/>
          <w:b/>
          <w:bCs/>
          <w:u w:val="single"/>
        </w:rPr>
        <w:t>For parties with a Current IFP:</w:t>
      </w:r>
    </w:p>
    <w:p w14:paraId="3510E59E" w14:textId="77777777" w:rsidR="00D662D1" w:rsidRPr="00693A1D" w:rsidRDefault="00D662D1" w:rsidP="00D662D1">
      <w:pPr>
        <w:pStyle w:val="Default"/>
        <w:numPr>
          <w:ilvl w:val="0"/>
          <w:numId w:val="1"/>
        </w:numPr>
        <w:rPr>
          <w:rFonts w:ascii="Cambria" w:hAnsi="Cambria"/>
          <w:bCs/>
        </w:rPr>
      </w:pPr>
      <w:r w:rsidRPr="00693A1D">
        <w:rPr>
          <w:rFonts w:ascii="Cambria" w:hAnsi="Cambria"/>
          <w:bCs/>
        </w:rPr>
        <w:t xml:space="preserve">The SENE fee for a party who has a current IFP and </w:t>
      </w:r>
      <w:r w:rsidRPr="00693A1D">
        <w:rPr>
          <w:rFonts w:ascii="Cambria" w:hAnsi="Cambria"/>
          <w:b/>
          <w:bCs/>
          <w:u w:val="single"/>
        </w:rPr>
        <w:t>who is not represented by counsel, or has a pro bono attorney,</w:t>
      </w:r>
      <w:r w:rsidRPr="00693A1D">
        <w:rPr>
          <w:rFonts w:ascii="Cambria" w:hAnsi="Cambria"/>
          <w:bCs/>
        </w:rPr>
        <w:t xml:space="preserve"> shall be a one-time flat fee of $50.00.</w:t>
      </w:r>
    </w:p>
    <w:p w14:paraId="3510E59F" w14:textId="77777777" w:rsidR="00D662D1" w:rsidRPr="00693A1D" w:rsidRDefault="00D662D1" w:rsidP="00D662D1">
      <w:pPr>
        <w:pStyle w:val="Default"/>
        <w:rPr>
          <w:rFonts w:ascii="Cambria" w:hAnsi="Cambria"/>
          <w:bCs/>
        </w:rPr>
      </w:pPr>
    </w:p>
    <w:p w14:paraId="3510E5A0" w14:textId="77777777" w:rsidR="00D662D1" w:rsidRPr="00693A1D" w:rsidRDefault="00D662D1" w:rsidP="00D662D1">
      <w:pPr>
        <w:pStyle w:val="Default"/>
        <w:numPr>
          <w:ilvl w:val="0"/>
          <w:numId w:val="1"/>
        </w:numPr>
        <w:rPr>
          <w:rFonts w:ascii="Cambria" w:hAnsi="Cambria"/>
          <w:bCs/>
        </w:rPr>
      </w:pPr>
      <w:r w:rsidRPr="00693A1D">
        <w:rPr>
          <w:rFonts w:ascii="Cambria" w:hAnsi="Cambria"/>
          <w:bCs/>
        </w:rPr>
        <w:t xml:space="preserve">The SENE fee for a party who has a current IFP and </w:t>
      </w:r>
      <w:r w:rsidRPr="00693A1D">
        <w:rPr>
          <w:rFonts w:ascii="Cambria" w:hAnsi="Cambria"/>
          <w:b/>
          <w:bCs/>
          <w:u w:val="single"/>
        </w:rPr>
        <w:t xml:space="preserve">who is represented by </w:t>
      </w:r>
      <w:proofErr w:type="gramStart"/>
      <w:r w:rsidRPr="00693A1D">
        <w:rPr>
          <w:rFonts w:ascii="Cambria" w:hAnsi="Cambria"/>
          <w:b/>
          <w:bCs/>
          <w:u w:val="single"/>
        </w:rPr>
        <w:t>counsel,</w:t>
      </w:r>
      <w:proofErr w:type="gramEnd"/>
      <w:r w:rsidRPr="00693A1D">
        <w:rPr>
          <w:rFonts w:ascii="Cambria" w:hAnsi="Cambria"/>
          <w:bCs/>
        </w:rPr>
        <w:t xml:space="preserve"> shall be the hourly rate charged by that party’s counsel.  Counsel shall provide Court and the SENE evaluator(s) with his or her hourly rate.  In the event that more than one attorney at a firm represents the party, the highest hourly rate charged to the party shall be used to determine that party’s SENE hourly rate.</w:t>
      </w:r>
    </w:p>
    <w:p w14:paraId="3510E5A1" w14:textId="77777777" w:rsidR="008917AF" w:rsidRPr="00693A1D" w:rsidRDefault="008917AF">
      <w:pPr>
        <w:rPr>
          <w:rFonts w:ascii="Cambria" w:hAnsi="Cambria"/>
        </w:rPr>
      </w:pPr>
    </w:p>
    <w:sectPr w:rsidR="008917AF" w:rsidRPr="00693A1D" w:rsidSect="00E777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23D79"/>
    <w:multiLevelType w:val="hybridMultilevel"/>
    <w:tmpl w:val="7696C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D1"/>
    <w:rsid w:val="002A214D"/>
    <w:rsid w:val="002D5DF9"/>
    <w:rsid w:val="00380D4D"/>
    <w:rsid w:val="005316DA"/>
    <w:rsid w:val="00673FEA"/>
    <w:rsid w:val="00693A1D"/>
    <w:rsid w:val="008917AF"/>
    <w:rsid w:val="00A724F0"/>
    <w:rsid w:val="00BB26B6"/>
    <w:rsid w:val="00D03C71"/>
    <w:rsid w:val="00D662D1"/>
    <w:rsid w:val="00D84F95"/>
    <w:rsid w:val="00E777D4"/>
    <w:rsid w:val="00FE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0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7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62D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7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62D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7A9EEFB5DE84BA8DD485C0C40448A" ma:contentTypeVersion="0" ma:contentTypeDescription="Create a new document." ma:contentTypeScope="" ma:versionID="1f920f3d04bf141ea797639a197070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D2562-A20E-46F3-A394-697235BF2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A73CF2-A3E0-4985-8BDD-5EA376246391}">
  <ds:schemaRef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FFE8EBA-D8F1-46C5-A6C9-A020A01312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Minnesota 2nd Judicial Court</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jiangv</dc:creator>
  <cp:lastModifiedBy>Tyler, John</cp:lastModifiedBy>
  <cp:revision>2</cp:revision>
  <cp:lastPrinted>2011-07-06T19:38:00Z</cp:lastPrinted>
  <dcterms:created xsi:type="dcterms:W3CDTF">2013-11-21T15:08:00Z</dcterms:created>
  <dcterms:modified xsi:type="dcterms:W3CDTF">2013-11-21T15:08:00Z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0x010100B697A9EEFB5DE84BA8DD485C0C40448A</vt:lpwstr>
  </property>
</Properties>
</file>