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18C45" w14:textId="77777777" w:rsidR="00F707A5" w:rsidRDefault="0044461A" w:rsidP="003D2CC7">
      <w:pPr>
        <w:pBdr>
          <w:bottom w:val="single" w:sz="12" w:space="1" w:color="auto"/>
        </w:pBdr>
        <w:tabs>
          <w:tab w:val="left" w:pos="0"/>
        </w:tabs>
      </w:pPr>
      <w:r>
        <w:rPr>
          <w:noProof/>
        </w:rPr>
        <w:drawing>
          <wp:inline distT="0" distB="0" distL="0" distR="0" wp14:anchorId="23E18C4D" wp14:editId="23E18C4E">
            <wp:extent cx="2320290" cy="882650"/>
            <wp:effectExtent l="0" t="0" r="3810" b="0"/>
            <wp:docPr id="2" name="Picture 1" descr="C:\Documents and Settings\ArteagaL\My Documents\My Pictures\LogoF.jpg"/>
            <wp:cNvGraphicFramePr/>
            <a:graphic xmlns:a="http://schemas.openxmlformats.org/drawingml/2006/main">
              <a:graphicData uri="http://schemas.openxmlformats.org/drawingml/2006/picture">
                <pic:pic xmlns:pic="http://schemas.openxmlformats.org/drawingml/2006/picture">
                  <pic:nvPicPr>
                    <pic:cNvPr id="2" name="Picture 1" descr="C:\Documents and Settings\ArteagaL\My Documents\My Pictures\LogoF.jpg"/>
                    <pic:cNvPicPr/>
                  </pic:nvPicPr>
                  <pic:blipFill>
                    <a:blip r:embed="rId11" cstate="print"/>
                    <a:srcRect/>
                    <a:stretch>
                      <a:fillRect/>
                    </a:stretch>
                  </pic:blipFill>
                  <pic:spPr bwMode="auto">
                    <a:xfrm>
                      <a:off x="0" y="0"/>
                      <a:ext cx="2320290" cy="882650"/>
                    </a:xfrm>
                    <a:prstGeom prst="rect">
                      <a:avLst/>
                    </a:prstGeom>
                    <a:noFill/>
                    <a:ln w="9525">
                      <a:noFill/>
                      <a:miter lim="800000"/>
                      <a:headEnd/>
                      <a:tailEnd/>
                    </a:ln>
                  </pic:spPr>
                </pic:pic>
              </a:graphicData>
            </a:graphic>
          </wp:inline>
        </w:drawing>
      </w:r>
    </w:p>
    <w:p w14:paraId="23E18C46" w14:textId="164307DB" w:rsidR="00241121" w:rsidRPr="00241121" w:rsidRDefault="00862F8A" w:rsidP="00241121">
      <w:pPr>
        <w:jc w:val="center"/>
        <w:rPr>
          <w:b/>
          <w:sz w:val="36"/>
          <w:szCs w:val="36"/>
        </w:rPr>
      </w:pPr>
      <w:r>
        <w:rPr>
          <w:b/>
          <w:sz w:val="36"/>
          <w:szCs w:val="36"/>
        </w:rPr>
        <w:t xml:space="preserve">Juvenile </w:t>
      </w:r>
      <w:r w:rsidR="00CE3EC5">
        <w:rPr>
          <w:b/>
          <w:sz w:val="36"/>
          <w:szCs w:val="36"/>
        </w:rPr>
        <w:t xml:space="preserve">eFiling </w:t>
      </w:r>
      <w:r w:rsidR="00B53806">
        <w:rPr>
          <w:b/>
          <w:sz w:val="36"/>
          <w:szCs w:val="36"/>
        </w:rPr>
        <w:t>Guide for Probation</w:t>
      </w:r>
    </w:p>
    <w:p w14:paraId="2F836CDD" w14:textId="143E5CD0" w:rsidR="00436FA1" w:rsidRPr="00436FA1" w:rsidRDefault="00436FA1" w:rsidP="00241121">
      <w:pPr>
        <w:pStyle w:val="NoSpacing"/>
        <w:numPr>
          <w:ilvl w:val="0"/>
          <w:numId w:val="3"/>
        </w:numPr>
        <w:rPr>
          <w:sz w:val="24"/>
          <w:szCs w:val="24"/>
        </w:rPr>
      </w:pPr>
      <w:r>
        <w:rPr>
          <w:b/>
          <w:sz w:val="24"/>
          <w:szCs w:val="24"/>
        </w:rPr>
        <w:t xml:space="preserve">Deficient Document Filing </w:t>
      </w:r>
    </w:p>
    <w:p w14:paraId="5618E60D" w14:textId="499F5113" w:rsidR="00063E4D" w:rsidRDefault="00063E4D" w:rsidP="00670228">
      <w:pPr>
        <w:pStyle w:val="NoSpacing"/>
        <w:numPr>
          <w:ilvl w:val="0"/>
          <w:numId w:val="5"/>
        </w:numPr>
        <w:rPr>
          <w:sz w:val="24"/>
          <w:szCs w:val="24"/>
        </w:rPr>
      </w:pPr>
      <w:r>
        <w:rPr>
          <w:sz w:val="24"/>
          <w:szCs w:val="24"/>
        </w:rPr>
        <w:t>Incorrect Fees</w:t>
      </w:r>
      <w:r w:rsidR="00544CD1">
        <w:rPr>
          <w:sz w:val="24"/>
          <w:szCs w:val="24"/>
        </w:rPr>
        <w:t>, if applicable</w:t>
      </w:r>
    </w:p>
    <w:p w14:paraId="2F8D3595" w14:textId="6925AA36" w:rsidR="00670228" w:rsidRDefault="00670228" w:rsidP="00670228">
      <w:pPr>
        <w:pStyle w:val="NoSpacing"/>
        <w:numPr>
          <w:ilvl w:val="0"/>
          <w:numId w:val="5"/>
        </w:numPr>
        <w:rPr>
          <w:sz w:val="24"/>
          <w:szCs w:val="24"/>
        </w:rPr>
      </w:pPr>
      <w:r>
        <w:rPr>
          <w:sz w:val="24"/>
          <w:szCs w:val="24"/>
        </w:rPr>
        <w:t>Incorrect Venue</w:t>
      </w:r>
    </w:p>
    <w:p w14:paraId="34268C94" w14:textId="70AFBFFD" w:rsidR="00F801CB" w:rsidRPr="00F801CB" w:rsidRDefault="00670228" w:rsidP="00F801CB">
      <w:pPr>
        <w:pStyle w:val="NoSpacing"/>
        <w:numPr>
          <w:ilvl w:val="0"/>
          <w:numId w:val="5"/>
        </w:numPr>
        <w:rPr>
          <w:sz w:val="24"/>
          <w:szCs w:val="24"/>
        </w:rPr>
      </w:pPr>
      <w:r>
        <w:rPr>
          <w:sz w:val="24"/>
          <w:szCs w:val="24"/>
        </w:rPr>
        <w:t>Incorrect Case Number</w:t>
      </w:r>
    </w:p>
    <w:p w14:paraId="64BA54BB" w14:textId="1F20B24F" w:rsidR="00F801CB" w:rsidRDefault="00F801CB" w:rsidP="00F801CB">
      <w:pPr>
        <w:pStyle w:val="NoSpacing"/>
        <w:numPr>
          <w:ilvl w:val="0"/>
          <w:numId w:val="3"/>
        </w:numPr>
        <w:rPr>
          <w:sz w:val="24"/>
          <w:szCs w:val="24"/>
        </w:rPr>
      </w:pPr>
      <w:r>
        <w:rPr>
          <w:b/>
          <w:sz w:val="24"/>
          <w:szCs w:val="24"/>
        </w:rPr>
        <w:t>Incorrect</w:t>
      </w:r>
      <w:r w:rsidRPr="00F801CB">
        <w:rPr>
          <w:b/>
          <w:sz w:val="24"/>
          <w:szCs w:val="24"/>
        </w:rPr>
        <w:t xml:space="preserve"> Case Number</w:t>
      </w:r>
      <w:r>
        <w:rPr>
          <w:sz w:val="24"/>
          <w:szCs w:val="24"/>
        </w:rPr>
        <w:t xml:space="preserve">. If court administration identifies the document has the wrong case number, the filing will be rejected. However, if court administration does not identify the wrong case number, it is possible it will be accepted into the wrong case and the Judicial Officer will not have it available for the court hearing. </w:t>
      </w:r>
    </w:p>
    <w:p w14:paraId="23E18C47" w14:textId="5654AA55" w:rsidR="00241121" w:rsidRDefault="00243C25" w:rsidP="00F801CB">
      <w:pPr>
        <w:pStyle w:val="NoSpacing"/>
        <w:numPr>
          <w:ilvl w:val="0"/>
          <w:numId w:val="3"/>
        </w:numPr>
        <w:rPr>
          <w:sz w:val="24"/>
          <w:szCs w:val="24"/>
        </w:rPr>
      </w:pPr>
      <w:r>
        <w:rPr>
          <w:b/>
          <w:sz w:val="24"/>
          <w:szCs w:val="24"/>
        </w:rPr>
        <w:t>All Filings</w:t>
      </w:r>
      <w:r w:rsidR="00241121">
        <w:rPr>
          <w:sz w:val="24"/>
          <w:szCs w:val="24"/>
        </w:rPr>
        <w:t xml:space="preserve">. </w:t>
      </w:r>
      <w:r>
        <w:rPr>
          <w:sz w:val="24"/>
          <w:szCs w:val="24"/>
        </w:rPr>
        <w:t>It is expected that a</w:t>
      </w:r>
      <w:r w:rsidR="00241121">
        <w:rPr>
          <w:sz w:val="24"/>
          <w:szCs w:val="24"/>
        </w:rPr>
        <w:t xml:space="preserve">ll </w:t>
      </w:r>
      <w:r>
        <w:rPr>
          <w:sz w:val="24"/>
          <w:szCs w:val="24"/>
        </w:rPr>
        <w:t xml:space="preserve">filings for Juvenile court will be </w:t>
      </w:r>
      <w:proofErr w:type="spellStart"/>
      <w:r>
        <w:rPr>
          <w:sz w:val="24"/>
          <w:szCs w:val="24"/>
        </w:rPr>
        <w:t>eFiled</w:t>
      </w:r>
      <w:proofErr w:type="spellEnd"/>
      <w:r>
        <w:rPr>
          <w:sz w:val="24"/>
          <w:szCs w:val="24"/>
        </w:rPr>
        <w:t xml:space="preserve">, except Delinquency </w:t>
      </w:r>
      <w:r w:rsidR="00E96918">
        <w:rPr>
          <w:sz w:val="24"/>
          <w:szCs w:val="24"/>
        </w:rPr>
        <w:t>Petitions</w:t>
      </w:r>
      <w:r>
        <w:rPr>
          <w:sz w:val="24"/>
          <w:szCs w:val="24"/>
        </w:rPr>
        <w:t>.</w:t>
      </w:r>
      <w:r w:rsidR="00241121">
        <w:rPr>
          <w:sz w:val="24"/>
          <w:szCs w:val="24"/>
        </w:rPr>
        <w:t xml:space="preserve"> </w:t>
      </w:r>
    </w:p>
    <w:p w14:paraId="32E17C4C" w14:textId="2C987FBF" w:rsidR="00205E95" w:rsidRDefault="00205E95" w:rsidP="00F801CB">
      <w:pPr>
        <w:pStyle w:val="NoSpacing"/>
        <w:numPr>
          <w:ilvl w:val="0"/>
          <w:numId w:val="3"/>
        </w:numPr>
        <w:rPr>
          <w:sz w:val="24"/>
          <w:szCs w:val="24"/>
        </w:rPr>
      </w:pPr>
      <w:r>
        <w:rPr>
          <w:b/>
          <w:sz w:val="24"/>
          <w:szCs w:val="24"/>
        </w:rPr>
        <w:t>Multiple Case Numbers</w:t>
      </w:r>
      <w:r w:rsidRPr="00205E95">
        <w:rPr>
          <w:sz w:val="24"/>
          <w:szCs w:val="24"/>
        </w:rPr>
        <w:t>.</w:t>
      </w:r>
      <w:r>
        <w:rPr>
          <w:sz w:val="24"/>
          <w:szCs w:val="24"/>
        </w:rPr>
        <w:t xml:space="preserve"> Filings with multiple case numbers must be filed in</w:t>
      </w:r>
      <w:r w:rsidR="00DA4E16">
        <w:rPr>
          <w:sz w:val="24"/>
          <w:szCs w:val="24"/>
        </w:rPr>
        <w:t>to</w:t>
      </w:r>
      <w:r>
        <w:rPr>
          <w:sz w:val="24"/>
          <w:szCs w:val="24"/>
        </w:rPr>
        <w:t xml:space="preserve"> each case.</w:t>
      </w:r>
    </w:p>
    <w:p w14:paraId="23E18C48" w14:textId="339C51A5" w:rsidR="00241121" w:rsidRDefault="00241121" w:rsidP="00241121">
      <w:pPr>
        <w:pStyle w:val="NoSpacing"/>
        <w:numPr>
          <w:ilvl w:val="0"/>
          <w:numId w:val="3"/>
        </w:numPr>
        <w:rPr>
          <w:sz w:val="24"/>
          <w:szCs w:val="24"/>
        </w:rPr>
      </w:pPr>
      <w:r w:rsidRPr="00275872">
        <w:rPr>
          <w:b/>
          <w:sz w:val="24"/>
          <w:szCs w:val="24"/>
        </w:rPr>
        <w:t>Proposed Orders</w:t>
      </w:r>
      <w:r w:rsidRPr="00275872">
        <w:rPr>
          <w:sz w:val="24"/>
          <w:szCs w:val="24"/>
        </w:rPr>
        <w:t xml:space="preserve">. </w:t>
      </w:r>
      <w:r w:rsidR="0006643C">
        <w:rPr>
          <w:sz w:val="24"/>
          <w:szCs w:val="24"/>
        </w:rPr>
        <w:t xml:space="preserve">All documents requiring a Judge’s signature should be filed as a </w:t>
      </w:r>
      <w:r w:rsidR="0006643C" w:rsidRPr="0006643C">
        <w:rPr>
          <w:sz w:val="24"/>
          <w:szCs w:val="24"/>
          <w:u w:val="single"/>
        </w:rPr>
        <w:t>Proposed Document</w:t>
      </w:r>
      <w:r w:rsidR="0006643C">
        <w:rPr>
          <w:sz w:val="24"/>
          <w:szCs w:val="24"/>
        </w:rPr>
        <w:t xml:space="preserve"> with a comment providing the title of the document</w:t>
      </w:r>
      <w:r w:rsidR="000B77C5">
        <w:rPr>
          <w:sz w:val="24"/>
          <w:szCs w:val="24"/>
        </w:rPr>
        <w:t>.</w:t>
      </w:r>
      <w:r>
        <w:rPr>
          <w:sz w:val="24"/>
          <w:szCs w:val="24"/>
        </w:rPr>
        <w:t xml:space="preserve"> </w:t>
      </w:r>
      <w:r w:rsidR="00077DFC">
        <w:rPr>
          <w:sz w:val="24"/>
          <w:szCs w:val="24"/>
        </w:rPr>
        <w:tab/>
      </w:r>
    </w:p>
    <w:p w14:paraId="425E5CCA" w14:textId="716993E8" w:rsidR="003B48B6" w:rsidRDefault="00241121" w:rsidP="00241121">
      <w:pPr>
        <w:pStyle w:val="NoSpacing"/>
        <w:numPr>
          <w:ilvl w:val="0"/>
          <w:numId w:val="3"/>
        </w:numPr>
        <w:rPr>
          <w:sz w:val="24"/>
          <w:szCs w:val="24"/>
        </w:rPr>
      </w:pPr>
      <w:r w:rsidRPr="003B48B6">
        <w:rPr>
          <w:b/>
          <w:sz w:val="24"/>
          <w:szCs w:val="24"/>
        </w:rPr>
        <w:t>Courtesy Copies.</w:t>
      </w:r>
      <w:r w:rsidR="000B6789">
        <w:rPr>
          <w:sz w:val="24"/>
          <w:szCs w:val="24"/>
        </w:rPr>
        <w:t xml:space="preserve"> Judicial Officers want</w:t>
      </w:r>
      <w:r w:rsidR="00014AF2">
        <w:rPr>
          <w:sz w:val="24"/>
          <w:szCs w:val="24"/>
        </w:rPr>
        <w:t xml:space="preserve"> filers </w:t>
      </w:r>
      <w:r w:rsidR="000B6789">
        <w:rPr>
          <w:sz w:val="24"/>
          <w:szCs w:val="24"/>
        </w:rPr>
        <w:t xml:space="preserve">to include </w:t>
      </w:r>
      <w:r w:rsidR="003B48B6">
        <w:rPr>
          <w:sz w:val="24"/>
          <w:szCs w:val="24"/>
        </w:rPr>
        <w:t xml:space="preserve">electronic </w:t>
      </w:r>
      <w:r w:rsidRPr="003B48B6">
        <w:rPr>
          <w:sz w:val="24"/>
          <w:szCs w:val="24"/>
        </w:rPr>
        <w:t xml:space="preserve">courtesy copies of </w:t>
      </w:r>
      <w:r w:rsidR="0006643C">
        <w:rPr>
          <w:sz w:val="24"/>
          <w:szCs w:val="24"/>
        </w:rPr>
        <w:t xml:space="preserve">all under advisement submissions, evaluations, </w:t>
      </w:r>
      <w:proofErr w:type="gramStart"/>
      <w:r w:rsidR="0006643C">
        <w:rPr>
          <w:sz w:val="24"/>
          <w:szCs w:val="24"/>
        </w:rPr>
        <w:t>motions</w:t>
      </w:r>
      <w:proofErr w:type="gramEnd"/>
      <w:r w:rsidR="0006643C">
        <w:rPr>
          <w:sz w:val="24"/>
          <w:szCs w:val="24"/>
        </w:rPr>
        <w:t xml:space="preserve"> </w:t>
      </w:r>
      <w:r w:rsidR="00DA4E16">
        <w:rPr>
          <w:sz w:val="24"/>
          <w:szCs w:val="24"/>
        </w:rPr>
        <w:t xml:space="preserve">(for matters set for trial) </w:t>
      </w:r>
      <w:r w:rsidR="0006643C">
        <w:rPr>
          <w:sz w:val="24"/>
          <w:szCs w:val="24"/>
        </w:rPr>
        <w:t>and Probation Officer Reports emailed to the</w:t>
      </w:r>
      <w:r w:rsidR="000B6789">
        <w:rPr>
          <w:sz w:val="24"/>
          <w:szCs w:val="24"/>
        </w:rPr>
        <w:t>ir chambers email</w:t>
      </w:r>
      <w:r w:rsidRPr="003B48B6">
        <w:rPr>
          <w:sz w:val="24"/>
          <w:szCs w:val="24"/>
        </w:rPr>
        <w:t xml:space="preserve">. </w:t>
      </w:r>
    </w:p>
    <w:p w14:paraId="23E18C4A" w14:textId="24DBBE1A" w:rsidR="00197AF3" w:rsidRDefault="001F06C7" w:rsidP="00275872">
      <w:pPr>
        <w:pStyle w:val="NoSpacing"/>
        <w:numPr>
          <w:ilvl w:val="0"/>
          <w:numId w:val="3"/>
        </w:numPr>
        <w:rPr>
          <w:sz w:val="24"/>
          <w:szCs w:val="24"/>
        </w:rPr>
      </w:pPr>
      <w:r>
        <w:rPr>
          <w:b/>
          <w:sz w:val="24"/>
          <w:szCs w:val="24"/>
        </w:rPr>
        <w:t xml:space="preserve">Judicial </w:t>
      </w:r>
      <w:r w:rsidR="00241121" w:rsidRPr="003B48B6">
        <w:rPr>
          <w:b/>
          <w:sz w:val="24"/>
          <w:szCs w:val="24"/>
        </w:rPr>
        <w:t>E-Mail Addresses</w:t>
      </w:r>
      <w:r w:rsidR="00241121" w:rsidRPr="003B48B6">
        <w:rPr>
          <w:sz w:val="24"/>
          <w:szCs w:val="24"/>
        </w:rPr>
        <w:t>. E</w:t>
      </w:r>
      <w:r w:rsidR="00197AF3" w:rsidRPr="003B48B6">
        <w:rPr>
          <w:sz w:val="24"/>
          <w:szCs w:val="24"/>
        </w:rPr>
        <w:t>-Mail addresses have been assigned to each judicial unit</w:t>
      </w:r>
      <w:r w:rsidR="00EE0CDF">
        <w:rPr>
          <w:sz w:val="24"/>
          <w:szCs w:val="24"/>
        </w:rPr>
        <w:t>, referred to as chambers email</w:t>
      </w:r>
      <w:r w:rsidR="00197AF3" w:rsidRPr="003B48B6">
        <w:rPr>
          <w:sz w:val="24"/>
          <w:szCs w:val="24"/>
        </w:rPr>
        <w:t xml:space="preserve">. This email address should be used for courtesy copies via e-Filing or for proposed orders and other documents as requested by the Judicial Officer. </w:t>
      </w:r>
      <w:hyperlink r:id="rId12" w:history="1">
        <w:r w:rsidR="00275872">
          <w:rPr>
            <w:rStyle w:val="Hyperlink"/>
            <w:sz w:val="24"/>
            <w:szCs w:val="24"/>
          </w:rPr>
          <w:t>Chambers Email Addresses</w:t>
        </w:r>
      </w:hyperlink>
    </w:p>
    <w:p w14:paraId="23E18C4B" w14:textId="4400EFA6" w:rsidR="00197AF3" w:rsidRDefault="00197AF3" w:rsidP="00241121">
      <w:pPr>
        <w:pStyle w:val="NoSpacing"/>
        <w:numPr>
          <w:ilvl w:val="0"/>
          <w:numId w:val="3"/>
        </w:numPr>
        <w:rPr>
          <w:sz w:val="24"/>
          <w:szCs w:val="24"/>
        </w:rPr>
      </w:pPr>
      <w:r>
        <w:rPr>
          <w:b/>
          <w:sz w:val="24"/>
          <w:szCs w:val="24"/>
        </w:rPr>
        <w:t>Pleadings submitted in court</w:t>
      </w:r>
      <w:r w:rsidRPr="00197AF3">
        <w:rPr>
          <w:sz w:val="24"/>
          <w:szCs w:val="24"/>
        </w:rPr>
        <w:t>.</w:t>
      </w:r>
      <w:r>
        <w:rPr>
          <w:b/>
          <w:sz w:val="24"/>
          <w:szCs w:val="24"/>
        </w:rPr>
        <w:t xml:space="preserve"> </w:t>
      </w:r>
      <w:r w:rsidRPr="00197AF3">
        <w:rPr>
          <w:sz w:val="24"/>
          <w:szCs w:val="24"/>
        </w:rPr>
        <w:t>Pleadings will no longer be accepted during court</w:t>
      </w:r>
      <w:r w:rsidR="000B6789">
        <w:rPr>
          <w:sz w:val="24"/>
          <w:szCs w:val="24"/>
        </w:rPr>
        <w:t>, except documents</w:t>
      </w:r>
      <w:r w:rsidR="00334B34">
        <w:rPr>
          <w:sz w:val="24"/>
          <w:szCs w:val="24"/>
        </w:rPr>
        <w:t xml:space="preserve"> produced during the court hearing and/or</w:t>
      </w:r>
      <w:r w:rsidR="000B6789">
        <w:rPr>
          <w:sz w:val="24"/>
          <w:szCs w:val="24"/>
        </w:rPr>
        <w:t xml:space="preserve"> signed by Judicial Officers</w:t>
      </w:r>
      <w:r w:rsidRPr="00197AF3">
        <w:rPr>
          <w:sz w:val="24"/>
          <w:szCs w:val="24"/>
        </w:rPr>
        <w:t>. All pleadings must be e-Filed prior to the court hearing.</w:t>
      </w:r>
    </w:p>
    <w:p w14:paraId="0A32053C" w14:textId="272A6734" w:rsidR="004344C2" w:rsidRDefault="00197AF3" w:rsidP="00241121">
      <w:pPr>
        <w:pStyle w:val="NoSpacing"/>
        <w:numPr>
          <w:ilvl w:val="0"/>
          <w:numId w:val="3"/>
        </w:numPr>
        <w:rPr>
          <w:sz w:val="24"/>
          <w:szCs w:val="24"/>
        </w:rPr>
      </w:pPr>
      <w:r>
        <w:rPr>
          <w:b/>
          <w:sz w:val="24"/>
          <w:szCs w:val="24"/>
        </w:rPr>
        <w:t>Urgency</w:t>
      </w:r>
      <w:r w:rsidR="00334B34">
        <w:rPr>
          <w:b/>
          <w:sz w:val="24"/>
          <w:szCs w:val="24"/>
        </w:rPr>
        <w:t xml:space="preserve"> or Warrant</w:t>
      </w:r>
      <w:r>
        <w:rPr>
          <w:b/>
          <w:sz w:val="24"/>
          <w:szCs w:val="24"/>
        </w:rPr>
        <w:t>.</w:t>
      </w:r>
      <w:r>
        <w:rPr>
          <w:sz w:val="24"/>
          <w:szCs w:val="24"/>
        </w:rPr>
        <w:t xml:space="preserve"> If your pleading is u</w:t>
      </w:r>
      <w:r w:rsidR="003D2CC7">
        <w:rPr>
          <w:sz w:val="24"/>
          <w:szCs w:val="24"/>
        </w:rPr>
        <w:t>rgent</w:t>
      </w:r>
      <w:r w:rsidR="00334B34">
        <w:rPr>
          <w:sz w:val="24"/>
          <w:szCs w:val="24"/>
        </w:rPr>
        <w:t xml:space="preserve"> or </w:t>
      </w:r>
      <w:r w:rsidR="00DA4E16">
        <w:rPr>
          <w:sz w:val="24"/>
          <w:szCs w:val="24"/>
        </w:rPr>
        <w:t>requests</w:t>
      </w:r>
      <w:r w:rsidR="00334B34">
        <w:rPr>
          <w:sz w:val="24"/>
          <w:szCs w:val="24"/>
        </w:rPr>
        <w:t xml:space="preserve"> a warrant</w:t>
      </w:r>
      <w:r w:rsidR="003D2CC7">
        <w:rPr>
          <w:sz w:val="24"/>
          <w:szCs w:val="24"/>
        </w:rPr>
        <w:t>,</w:t>
      </w:r>
      <w:r w:rsidR="00DA4E16">
        <w:rPr>
          <w:sz w:val="24"/>
          <w:szCs w:val="24"/>
        </w:rPr>
        <w:t xml:space="preserve"> the filer should</w:t>
      </w:r>
      <w:r w:rsidR="00C40CCD">
        <w:rPr>
          <w:sz w:val="24"/>
          <w:szCs w:val="24"/>
        </w:rPr>
        <w:t xml:space="preserve"> include “urgent” or “warrant” </w:t>
      </w:r>
      <w:r w:rsidR="00334B34">
        <w:rPr>
          <w:sz w:val="24"/>
          <w:szCs w:val="24"/>
        </w:rPr>
        <w:t>in the filing description</w:t>
      </w:r>
      <w:r w:rsidR="003D2CC7">
        <w:rPr>
          <w:sz w:val="24"/>
          <w:szCs w:val="24"/>
        </w:rPr>
        <w:t xml:space="preserve"> field</w:t>
      </w:r>
      <w:r w:rsidR="004344C2">
        <w:rPr>
          <w:sz w:val="24"/>
          <w:szCs w:val="24"/>
        </w:rPr>
        <w:t xml:space="preserve">. </w:t>
      </w:r>
      <w:r w:rsidR="00DA4E16">
        <w:rPr>
          <w:sz w:val="24"/>
          <w:szCs w:val="24"/>
        </w:rPr>
        <w:t>The filer may also send a</w:t>
      </w:r>
      <w:r w:rsidR="004344C2">
        <w:rPr>
          <w:sz w:val="24"/>
          <w:szCs w:val="24"/>
        </w:rPr>
        <w:t xml:space="preserve">n email </w:t>
      </w:r>
      <w:r w:rsidR="00DA4E16">
        <w:rPr>
          <w:sz w:val="24"/>
          <w:szCs w:val="24"/>
        </w:rPr>
        <w:t>notification</w:t>
      </w:r>
      <w:r w:rsidR="00C40CCD">
        <w:rPr>
          <w:sz w:val="24"/>
          <w:szCs w:val="24"/>
        </w:rPr>
        <w:t xml:space="preserve"> </w:t>
      </w:r>
      <w:r w:rsidR="004344C2">
        <w:rPr>
          <w:sz w:val="24"/>
          <w:szCs w:val="24"/>
        </w:rPr>
        <w:t xml:space="preserve">to </w:t>
      </w:r>
      <w:r w:rsidR="00DA4E16">
        <w:rPr>
          <w:sz w:val="24"/>
          <w:szCs w:val="24"/>
        </w:rPr>
        <w:t>alert court administration staff:</w:t>
      </w:r>
      <w:r w:rsidR="004344C2">
        <w:rPr>
          <w:sz w:val="24"/>
          <w:szCs w:val="24"/>
        </w:rPr>
        <w:t xml:space="preserve"> </w:t>
      </w:r>
      <w:hyperlink r:id="rId13" w:history="1">
        <w:r w:rsidR="00C40CCD" w:rsidRPr="00D31B8C">
          <w:rPr>
            <w:rStyle w:val="Hyperlink"/>
            <w:sz w:val="24"/>
            <w:szCs w:val="24"/>
          </w:rPr>
          <w:t>2ndJuvDelAdmin@courts.state.mn.us</w:t>
        </w:r>
      </w:hyperlink>
      <w:r w:rsidR="004344C2">
        <w:rPr>
          <w:sz w:val="24"/>
          <w:szCs w:val="24"/>
        </w:rPr>
        <w:t>.</w:t>
      </w:r>
    </w:p>
    <w:p w14:paraId="017912DF" w14:textId="3F2E6E6B" w:rsidR="004344C2" w:rsidRDefault="004344C2" w:rsidP="00241121">
      <w:pPr>
        <w:pStyle w:val="NoSpacing"/>
        <w:numPr>
          <w:ilvl w:val="0"/>
          <w:numId w:val="3"/>
        </w:numPr>
        <w:rPr>
          <w:sz w:val="24"/>
          <w:szCs w:val="24"/>
        </w:rPr>
      </w:pPr>
      <w:r>
        <w:rPr>
          <w:b/>
          <w:sz w:val="24"/>
          <w:szCs w:val="24"/>
        </w:rPr>
        <w:t>Group ID.</w:t>
      </w:r>
      <w:r>
        <w:rPr>
          <w:sz w:val="24"/>
          <w:szCs w:val="24"/>
        </w:rPr>
        <w:t xml:space="preserve"> Group ID’s are no longer necessary on subsequent filing.</w:t>
      </w:r>
    </w:p>
    <w:p w14:paraId="733ABED1" w14:textId="47B9F2B7" w:rsidR="00F801CB" w:rsidRPr="00EE0CDF" w:rsidRDefault="00F801CB" w:rsidP="00F801CB">
      <w:pPr>
        <w:pStyle w:val="ListParagraph"/>
        <w:numPr>
          <w:ilvl w:val="0"/>
          <w:numId w:val="3"/>
        </w:numPr>
        <w:spacing w:after="0" w:line="240" w:lineRule="auto"/>
        <w:rPr>
          <w:sz w:val="24"/>
          <w:szCs w:val="24"/>
        </w:rPr>
      </w:pPr>
      <w:r w:rsidRPr="00EE0CDF">
        <w:rPr>
          <w:b/>
          <w:sz w:val="24"/>
          <w:szCs w:val="24"/>
        </w:rPr>
        <w:t>Separate Documents</w:t>
      </w:r>
      <w:r w:rsidR="00B302A0">
        <w:rPr>
          <w:b/>
          <w:sz w:val="24"/>
          <w:szCs w:val="24"/>
        </w:rPr>
        <w:t>.</w:t>
      </w:r>
      <w:r w:rsidRPr="00EE0CDF">
        <w:rPr>
          <w:sz w:val="24"/>
          <w:szCs w:val="24"/>
        </w:rPr>
        <w:t xml:space="preserve"> For each event, you must enter a lead document. </w:t>
      </w:r>
      <w:r w:rsidR="00097B12">
        <w:rPr>
          <w:sz w:val="24"/>
          <w:szCs w:val="24"/>
        </w:rPr>
        <w:t>Do not use t</w:t>
      </w:r>
      <w:r w:rsidRPr="00EE0CDF">
        <w:rPr>
          <w:sz w:val="24"/>
          <w:szCs w:val="24"/>
        </w:rPr>
        <w:t>he attachment document.</w:t>
      </w:r>
    </w:p>
    <w:p w14:paraId="79A042C4" w14:textId="142E47BA" w:rsidR="00014AF2" w:rsidRPr="00EE0CDF" w:rsidRDefault="00014AF2" w:rsidP="00014AF2">
      <w:pPr>
        <w:pStyle w:val="ListParagraph"/>
        <w:numPr>
          <w:ilvl w:val="0"/>
          <w:numId w:val="3"/>
        </w:numPr>
        <w:spacing w:after="0" w:line="240" w:lineRule="auto"/>
        <w:rPr>
          <w:sz w:val="24"/>
          <w:szCs w:val="24"/>
        </w:rPr>
      </w:pPr>
      <w:r w:rsidRPr="00EE0CDF">
        <w:rPr>
          <w:b/>
          <w:sz w:val="24"/>
          <w:szCs w:val="24"/>
        </w:rPr>
        <w:t>Specific Code</w:t>
      </w:r>
      <w:r w:rsidRPr="00EE0CDF">
        <w:rPr>
          <w:sz w:val="24"/>
          <w:szCs w:val="24"/>
        </w:rPr>
        <w:t>. Always use most descriptive filing code possible when filing documents, refrain from using general codes such as Other Document, Affidavit – Other, Petition – Other, Order – Other. These should only be used when a more specific filing code is not available.</w:t>
      </w:r>
    </w:p>
    <w:p w14:paraId="21653BF5" w14:textId="001DC45A" w:rsidR="00F801CB" w:rsidRDefault="000B77C5" w:rsidP="00241121">
      <w:pPr>
        <w:pStyle w:val="NoSpacing"/>
        <w:numPr>
          <w:ilvl w:val="0"/>
          <w:numId w:val="3"/>
        </w:numPr>
        <w:rPr>
          <w:sz w:val="24"/>
          <w:szCs w:val="24"/>
        </w:rPr>
      </w:pPr>
      <w:r w:rsidRPr="000B77C5">
        <w:rPr>
          <w:b/>
          <w:sz w:val="24"/>
          <w:szCs w:val="24"/>
        </w:rPr>
        <w:t>Eservice</w:t>
      </w:r>
      <w:r>
        <w:rPr>
          <w:sz w:val="24"/>
          <w:szCs w:val="24"/>
        </w:rPr>
        <w:t xml:space="preserve">. </w:t>
      </w:r>
      <w:r w:rsidR="00CE3EC5">
        <w:rPr>
          <w:sz w:val="24"/>
          <w:szCs w:val="24"/>
        </w:rPr>
        <w:t>It is expected that Justice Partners will</w:t>
      </w:r>
      <w:r>
        <w:rPr>
          <w:sz w:val="24"/>
          <w:szCs w:val="24"/>
        </w:rPr>
        <w:t xml:space="preserve"> up </w:t>
      </w:r>
      <w:r w:rsidR="0067458C" w:rsidRPr="00854A96">
        <w:rPr>
          <w:sz w:val="24"/>
          <w:szCs w:val="24"/>
        </w:rPr>
        <w:t xml:space="preserve">for </w:t>
      </w:r>
      <w:hyperlink r:id="rId14" w:history="1">
        <w:r w:rsidR="0067458C" w:rsidRPr="00854A96">
          <w:rPr>
            <w:rStyle w:val="Hyperlink"/>
            <w:sz w:val="24"/>
            <w:szCs w:val="24"/>
          </w:rPr>
          <w:t>eservice</w:t>
        </w:r>
      </w:hyperlink>
      <w:r w:rsidR="0067458C" w:rsidRPr="00854A96">
        <w:rPr>
          <w:sz w:val="24"/>
          <w:szCs w:val="24"/>
        </w:rPr>
        <w:t xml:space="preserve"> on </w:t>
      </w:r>
      <w:r>
        <w:rPr>
          <w:sz w:val="24"/>
          <w:szCs w:val="24"/>
        </w:rPr>
        <w:t>all cases</w:t>
      </w:r>
      <w:r w:rsidR="00CE3EC5">
        <w:rPr>
          <w:sz w:val="24"/>
          <w:szCs w:val="24"/>
        </w:rPr>
        <w:t xml:space="preserve"> with ordered evaluations or when cases are scheduled for trial</w:t>
      </w:r>
      <w:r>
        <w:rPr>
          <w:sz w:val="24"/>
          <w:szCs w:val="24"/>
        </w:rPr>
        <w:t>. If you are required to serve a document upon someone who is not signed up for eservice, contact that person to request that they signup.</w:t>
      </w:r>
    </w:p>
    <w:p w14:paraId="23E18C4C" w14:textId="56B21D6D" w:rsidR="0044461A" w:rsidRDefault="000B77C5" w:rsidP="004344C2">
      <w:pPr>
        <w:pStyle w:val="NoSpacing"/>
        <w:numPr>
          <w:ilvl w:val="0"/>
          <w:numId w:val="3"/>
        </w:numPr>
        <w:rPr>
          <w:sz w:val="24"/>
          <w:szCs w:val="24"/>
        </w:rPr>
      </w:pPr>
      <w:r w:rsidRPr="005C6227">
        <w:rPr>
          <w:b/>
          <w:sz w:val="24"/>
          <w:szCs w:val="24"/>
        </w:rPr>
        <w:t>Parties</w:t>
      </w:r>
      <w:r w:rsidRPr="005C6227">
        <w:rPr>
          <w:sz w:val="24"/>
          <w:szCs w:val="24"/>
        </w:rPr>
        <w:t xml:space="preserve">. </w:t>
      </w:r>
      <w:r w:rsidR="00FC7B93">
        <w:rPr>
          <w:sz w:val="24"/>
          <w:szCs w:val="24"/>
        </w:rPr>
        <w:t xml:space="preserve">If you are filing a </w:t>
      </w:r>
      <w:r w:rsidR="0016396C">
        <w:rPr>
          <w:sz w:val="24"/>
          <w:szCs w:val="24"/>
        </w:rPr>
        <w:t xml:space="preserve">subsequent </w:t>
      </w:r>
      <w:r w:rsidR="00FC7B93">
        <w:rPr>
          <w:sz w:val="24"/>
          <w:szCs w:val="24"/>
        </w:rPr>
        <w:t>pleading which adds a party, you must add the specific party or parties to the case.</w:t>
      </w:r>
    </w:p>
    <w:p w14:paraId="76B1D547" w14:textId="6AD01A01" w:rsidR="00CE3EC5" w:rsidRDefault="00CE3EC5" w:rsidP="004344C2">
      <w:pPr>
        <w:pStyle w:val="NoSpacing"/>
        <w:numPr>
          <w:ilvl w:val="0"/>
          <w:numId w:val="3"/>
        </w:numPr>
        <w:rPr>
          <w:sz w:val="24"/>
          <w:szCs w:val="24"/>
        </w:rPr>
      </w:pPr>
      <w:r>
        <w:rPr>
          <w:b/>
          <w:sz w:val="24"/>
          <w:szCs w:val="24"/>
        </w:rPr>
        <w:t>Communications</w:t>
      </w:r>
      <w:r w:rsidRPr="00CE3EC5">
        <w:rPr>
          <w:sz w:val="24"/>
          <w:szCs w:val="24"/>
        </w:rPr>
        <w:t>.</w:t>
      </w:r>
      <w:r>
        <w:rPr>
          <w:sz w:val="24"/>
          <w:szCs w:val="24"/>
        </w:rPr>
        <w:t xml:space="preserve"> </w:t>
      </w:r>
      <w:proofErr w:type="gramStart"/>
      <w:r w:rsidR="003E0B00">
        <w:rPr>
          <w:sz w:val="24"/>
          <w:szCs w:val="24"/>
        </w:rPr>
        <w:t>eF</w:t>
      </w:r>
      <w:r>
        <w:rPr>
          <w:sz w:val="24"/>
          <w:szCs w:val="24"/>
        </w:rPr>
        <w:t>iling</w:t>
      </w:r>
      <w:proofErr w:type="gramEnd"/>
      <w:r>
        <w:rPr>
          <w:sz w:val="24"/>
          <w:szCs w:val="24"/>
        </w:rPr>
        <w:t xml:space="preserve"> communications </w:t>
      </w:r>
      <w:r w:rsidR="003E0B00">
        <w:rPr>
          <w:sz w:val="24"/>
          <w:szCs w:val="24"/>
        </w:rPr>
        <w:t>may be</w:t>
      </w:r>
      <w:r>
        <w:rPr>
          <w:sz w:val="24"/>
          <w:szCs w:val="24"/>
        </w:rPr>
        <w:t xml:space="preserve"> sent to the </w:t>
      </w:r>
      <w:r w:rsidR="003E0B00">
        <w:rPr>
          <w:sz w:val="24"/>
          <w:szCs w:val="24"/>
        </w:rPr>
        <w:t>following</w:t>
      </w:r>
      <w:r>
        <w:rPr>
          <w:sz w:val="24"/>
          <w:szCs w:val="24"/>
        </w:rPr>
        <w:t xml:space="preserve"> email address: </w:t>
      </w:r>
      <w:hyperlink r:id="rId15" w:history="1">
        <w:r w:rsidRPr="00D31B8C">
          <w:rPr>
            <w:rStyle w:val="Hyperlink"/>
            <w:sz w:val="24"/>
            <w:szCs w:val="24"/>
          </w:rPr>
          <w:t>2ndJuvDelAdmin@courts.state.mn.us</w:t>
        </w:r>
      </w:hyperlink>
      <w:r w:rsidR="003E0B00">
        <w:rPr>
          <w:sz w:val="24"/>
          <w:szCs w:val="24"/>
        </w:rPr>
        <w:t xml:space="preserve"> for Delinquency.</w:t>
      </w:r>
    </w:p>
    <w:p w14:paraId="1C46F041" w14:textId="5430D69C" w:rsidR="00CE3EC5" w:rsidRDefault="00CE3EC5" w:rsidP="004344C2">
      <w:pPr>
        <w:pStyle w:val="NoSpacing"/>
        <w:numPr>
          <w:ilvl w:val="0"/>
          <w:numId w:val="3"/>
        </w:numPr>
        <w:rPr>
          <w:sz w:val="24"/>
          <w:szCs w:val="24"/>
        </w:rPr>
      </w:pPr>
      <w:r>
        <w:rPr>
          <w:b/>
          <w:sz w:val="24"/>
          <w:szCs w:val="24"/>
        </w:rPr>
        <w:t>Orders</w:t>
      </w:r>
      <w:r w:rsidRPr="00CE3EC5">
        <w:rPr>
          <w:sz w:val="24"/>
          <w:szCs w:val="24"/>
        </w:rPr>
        <w:t>.</w:t>
      </w:r>
      <w:r>
        <w:rPr>
          <w:sz w:val="24"/>
          <w:szCs w:val="24"/>
        </w:rPr>
        <w:t xml:space="preserve"> Court administration will continue to </w:t>
      </w:r>
      <w:r w:rsidR="00063E4D">
        <w:rPr>
          <w:sz w:val="24"/>
          <w:szCs w:val="24"/>
        </w:rPr>
        <w:t>distribute all order</w:t>
      </w:r>
      <w:r w:rsidR="00262691">
        <w:rPr>
          <w:sz w:val="24"/>
          <w:szCs w:val="24"/>
        </w:rPr>
        <w:t>s</w:t>
      </w:r>
      <w:r w:rsidR="00063E4D">
        <w:rPr>
          <w:sz w:val="24"/>
          <w:szCs w:val="24"/>
        </w:rPr>
        <w:t xml:space="preserve"> to probation</w:t>
      </w:r>
      <w:r w:rsidR="00262691">
        <w:rPr>
          <w:sz w:val="24"/>
          <w:szCs w:val="24"/>
        </w:rPr>
        <w:t>;</w:t>
      </w:r>
      <w:r w:rsidR="00063E4D">
        <w:rPr>
          <w:sz w:val="24"/>
          <w:szCs w:val="24"/>
        </w:rPr>
        <w:t xml:space="preserve"> </w:t>
      </w:r>
    </w:p>
    <w:p w14:paraId="115660A9" w14:textId="5E71A98C" w:rsidR="00063E4D" w:rsidRDefault="00063E4D" w:rsidP="004344C2">
      <w:pPr>
        <w:pStyle w:val="NoSpacing"/>
        <w:numPr>
          <w:ilvl w:val="0"/>
          <w:numId w:val="3"/>
        </w:numPr>
        <w:rPr>
          <w:sz w:val="24"/>
          <w:szCs w:val="24"/>
        </w:rPr>
      </w:pPr>
      <w:r w:rsidRPr="00063E4D">
        <w:rPr>
          <w:b/>
          <w:sz w:val="24"/>
          <w:szCs w:val="24"/>
        </w:rPr>
        <w:lastRenderedPageBreak/>
        <w:t>Hearing Notices</w:t>
      </w:r>
      <w:r>
        <w:rPr>
          <w:sz w:val="24"/>
          <w:szCs w:val="24"/>
        </w:rPr>
        <w:t xml:space="preserve">. Court will not send </w:t>
      </w:r>
      <w:r w:rsidR="003E0B00">
        <w:rPr>
          <w:sz w:val="24"/>
          <w:szCs w:val="24"/>
        </w:rPr>
        <w:t xml:space="preserve">Notices of Hearing to Probation </w:t>
      </w:r>
      <w:r w:rsidR="00262691">
        <w:rPr>
          <w:sz w:val="24"/>
          <w:szCs w:val="24"/>
        </w:rPr>
        <w:t>because</w:t>
      </w:r>
      <w:r>
        <w:rPr>
          <w:sz w:val="24"/>
          <w:szCs w:val="24"/>
        </w:rPr>
        <w:t xml:space="preserve"> integrations provide that information to those offices.</w:t>
      </w:r>
    </w:p>
    <w:p w14:paraId="7113AD62" w14:textId="77777777" w:rsidR="003E0B00" w:rsidRDefault="003E0B00" w:rsidP="003E0B00">
      <w:pPr>
        <w:pStyle w:val="NoSpacing"/>
        <w:numPr>
          <w:ilvl w:val="0"/>
          <w:numId w:val="3"/>
        </w:numPr>
        <w:rPr>
          <w:sz w:val="24"/>
          <w:szCs w:val="24"/>
        </w:rPr>
      </w:pPr>
      <w:r>
        <w:rPr>
          <w:b/>
          <w:sz w:val="24"/>
          <w:szCs w:val="24"/>
        </w:rPr>
        <w:t>Probation Violations and Special Requests</w:t>
      </w:r>
      <w:r w:rsidRPr="00E96918">
        <w:rPr>
          <w:sz w:val="24"/>
          <w:szCs w:val="24"/>
        </w:rPr>
        <w:t>.</w:t>
      </w:r>
      <w:r>
        <w:rPr>
          <w:sz w:val="24"/>
          <w:szCs w:val="24"/>
        </w:rPr>
        <w:t xml:space="preserve"> Probation </w:t>
      </w:r>
      <w:proofErr w:type="gramStart"/>
      <w:r>
        <w:rPr>
          <w:sz w:val="24"/>
          <w:szCs w:val="24"/>
        </w:rPr>
        <w:t>will</w:t>
      </w:r>
      <w:proofErr w:type="gramEnd"/>
      <w:r>
        <w:rPr>
          <w:sz w:val="24"/>
          <w:szCs w:val="24"/>
        </w:rPr>
        <w:t xml:space="preserve"> courtesy copy partners at filing.</w:t>
      </w:r>
    </w:p>
    <w:p w14:paraId="1AEF758D" w14:textId="77777777" w:rsidR="003E0B00" w:rsidRDefault="003E0B00" w:rsidP="003E0B00">
      <w:pPr>
        <w:pStyle w:val="NoSpacing"/>
        <w:numPr>
          <w:ilvl w:val="0"/>
          <w:numId w:val="3"/>
        </w:numPr>
        <w:rPr>
          <w:sz w:val="24"/>
          <w:szCs w:val="24"/>
        </w:rPr>
      </w:pPr>
      <w:r>
        <w:rPr>
          <w:b/>
          <w:sz w:val="24"/>
          <w:szCs w:val="24"/>
        </w:rPr>
        <w:t>Restitution Documents</w:t>
      </w:r>
      <w:r w:rsidRPr="00E96918">
        <w:rPr>
          <w:sz w:val="24"/>
          <w:szCs w:val="24"/>
        </w:rPr>
        <w:t>.</w:t>
      </w:r>
      <w:r>
        <w:rPr>
          <w:sz w:val="24"/>
          <w:szCs w:val="24"/>
        </w:rPr>
        <w:t xml:space="preserve"> All Restitution documents will be </w:t>
      </w:r>
      <w:proofErr w:type="spellStart"/>
      <w:r>
        <w:rPr>
          <w:sz w:val="24"/>
          <w:szCs w:val="24"/>
        </w:rPr>
        <w:t>eFiled</w:t>
      </w:r>
      <w:proofErr w:type="spellEnd"/>
      <w:r>
        <w:rPr>
          <w:sz w:val="24"/>
          <w:szCs w:val="24"/>
        </w:rPr>
        <w:t>.</w:t>
      </w:r>
    </w:p>
    <w:p w14:paraId="36F506D3" w14:textId="05115F12" w:rsidR="003E0B00" w:rsidRPr="003E0B00" w:rsidRDefault="003E0B00" w:rsidP="003E0B00">
      <w:pPr>
        <w:pStyle w:val="NoSpacing"/>
        <w:numPr>
          <w:ilvl w:val="0"/>
          <w:numId w:val="3"/>
        </w:numPr>
        <w:rPr>
          <w:sz w:val="24"/>
          <w:szCs w:val="24"/>
        </w:rPr>
      </w:pPr>
      <w:r>
        <w:rPr>
          <w:b/>
          <w:sz w:val="24"/>
          <w:szCs w:val="24"/>
        </w:rPr>
        <w:t>NAR Calendars</w:t>
      </w:r>
      <w:r w:rsidRPr="00E96918">
        <w:rPr>
          <w:sz w:val="24"/>
          <w:szCs w:val="24"/>
        </w:rPr>
        <w:t>.</w:t>
      </w:r>
      <w:r>
        <w:rPr>
          <w:sz w:val="24"/>
          <w:szCs w:val="24"/>
        </w:rPr>
        <w:t xml:space="preserve"> Court administration will no longer send probation a copy of the NAR calendar. </w:t>
      </w:r>
    </w:p>
    <w:p w14:paraId="7D6E5C7E" w14:textId="0A9234D1" w:rsidR="00E96918" w:rsidRDefault="00E96918" w:rsidP="004344C2">
      <w:pPr>
        <w:pStyle w:val="NoSpacing"/>
        <w:numPr>
          <w:ilvl w:val="0"/>
          <w:numId w:val="3"/>
        </w:numPr>
        <w:rPr>
          <w:sz w:val="24"/>
          <w:szCs w:val="24"/>
        </w:rPr>
      </w:pPr>
      <w:r>
        <w:rPr>
          <w:b/>
          <w:sz w:val="24"/>
          <w:szCs w:val="24"/>
        </w:rPr>
        <w:t>Email Addresses</w:t>
      </w:r>
      <w:r w:rsidRPr="00E96918">
        <w:rPr>
          <w:sz w:val="24"/>
          <w:szCs w:val="24"/>
        </w:rPr>
        <w:t>.</w:t>
      </w:r>
      <w:r>
        <w:rPr>
          <w:sz w:val="24"/>
          <w:szCs w:val="24"/>
        </w:rPr>
        <w:t xml:space="preserve"> Each agency will identify an email address for distribution of orders, documents and Initial Petitions.</w:t>
      </w:r>
    </w:p>
    <w:p w14:paraId="36EB449C" w14:textId="77777777" w:rsidR="00485DAB" w:rsidRDefault="00485DAB" w:rsidP="00485DAB">
      <w:pPr>
        <w:pStyle w:val="NoSpacing"/>
        <w:rPr>
          <w:sz w:val="24"/>
          <w:szCs w:val="24"/>
        </w:rPr>
      </w:pPr>
    </w:p>
    <w:tbl>
      <w:tblPr>
        <w:tblStyle w:val="TableGrid"/>
        <w:tblW w:w="0" w:type="auto"/>
        <w:tblInd w:w="288" w:type="dxa"/>
        <w:tblLook w:val="04A0" w:firstRow="1" w:lastRow="0" w:firstColumn="1" w:lastColumn="0" w:noHBand="0" w:noVBand="1"/>
      </w:tblPr>
      <w:tblGrid>
        <w:gridCol w:w="3510"/>
        <w:gridCol w:w="6948"/>
      </w:tblGrid>
      <w:tr w:rsidR="00A93AE5" w14:paraId="26C20AFE" w14:textId="77777777" w:rsidTr="003845CF">
        <w:tc>
          <w:tcPr>
            <w:tcW w:w="3510" w:type="dxa"/>
          </w:tcPr>
          <w:p w14:paraId="73E66FEE" w14:textId="3B3F813D" w:rsidR="00A93AE5" w:rsidRDefault="00A93AE5" w:rsidP="003E0B00">
            <w:pPr>
              <w:pStyle w:val="NoSpacing"/>
              <w:rPr>
                <w:sz w:val="24"/>
                <w:szCs w:val="24"/>
              </w:rPr>
            </w:pPr>
            <w:r>
              <w:rPr>
                <w:b/>
                <w:bCs/>
                <w:sz w:val="24"/>
                <w:szCs w:val="24"/>
              </w:rPr>
              <w:t>Ramsey County Attorney</w:t>
            </w:r>
          </w:p>
        </w:tc>
        <w:tc>
          <w:tcPr>
            <w:tcW w:w="6948" w:type="dxa"/>
          </w:tcPr>
          <w:p w14:paraId="5A5BF1BE" w14:textId="77777777" w:rsidR="00A93AE5" w:rsidRDefault="00A93AE5">
            <w:pPr>
              <w:pStyle w:val="NoSpacing"/>
              <w:rPr>
                <w:rStyle w:val="Hyperlink"/>
                <w:rFonts w:ascii="Calibri" w:hAnsi="Calibri"/>
              </w:rPr>
            </w:pPr>
            <w:r>
              <w:t xml:space="preserve">Delinquency &amp; Traffic: </w:t>
            </w:r>
            <w:hyperlink r:id="rId16" w:history="1">
              <w:r>
                <w:rPr>
                  <w:rStyle w:val="Hyperlink"/>
                  <w:sz w:val="24"/>
                  <w:szCs w:val="24"/>
                </w:rPr>
                <w:t>RCAOJuvenileEFS@co.ramsey.mn.us</w:t>
              </w:r>
            </w:hyperlink>
          </w:p>
          <w:p w14:paraId="1455E64F" w14:textId="77777777" w:rsidR="00A93AE5" w:rsidRDefault="00A93AE5">
            <w:r>
              <w:rPr>
                <w:sz w:val="24"/>
                <w:szCs w:val="24"/>
              </w:rPr>
              <w:t xml:space="preserve">Truancy: </w:t>
            </w:r>
            <w:hyperlink r:id="rId17" w:history="1">
              <w:r>
                <w:rPr>
                  <w:rStyle w:val="Hyperlink"/>
                  <w:sz w:val="24"/>
                  <w:szCs w:val="24"/>
                </w:rPr>
                <w:t>RCAOJuvenileTIP@co.ramsey.mn.us</w:t>
              </w:r>
            </w:hyperlink>
            <w:r>
              <w:rPr>
                <w:sz w:val="24"/>
                <w:szCs w:val="24"/>
              </w:rPr>
              <w:t xml:space="preserve">  </w:t>
            </w:r>
          </w:p>
          <w:p w14:paraId="6A610321" w14:textId="3E7127D6" w:rsidR="00A93AE5" w:rsidRDefault="00A93AE5" w:rsidP="003E0B00">
            <w:pPr>
              <w:pStyle w:val="NoSpacing"/>
              <w:rPr>
                <w:sz w:val="24"/>
                <w:szCs w:val="24"/>
              </w:rPr>
            </w:pPr>
            <w:r>
              <w:rPr>
                <w:sz w:val="24"/>
                <w:szCs w:val="24"/>
              </w:rPr>
              <w:t xml:space="preserve">Runaway: </w:t>
            </w:r>
            <w:hyperlink r:id="rId18" w:history="1">
              <w:r>
                <w:rPr>
                  <w:rStyle w:val="Hyperlink"/>
                  <w:sz w:val="24"/>
                  <w:szCs w:val="24"/>
                </w:rPr>
                <w:t>RCAOJuvenileRIP@co.ramsey.mn.us</w:t>
              </w:r>
            </w:hyperlink>
          </w:p>
        </w:tc>
      </w:tr>
      <w:tr w:rsidR="00A93AE5" w14:paraId="4C27976E" w14:textId="77777777" w:rsidTr="003845CF">
        <w:tc>
          <w:tcPr>
            <w:tcW w:w="3510" w:type="dxa"/>
          </w:tcPr>
          <w:p w14:paraId="7D2C6B5E" w14:textId="4D89345B" w:rsidR="00A93AE5" w:rsidRPr="00DF34D3" w:rsidRDefault="00A93AE5" w:rsidP="003E0B00">
            <w:pPr>
              <w:pStyle w:val="NoSpacing"/>
              <w:rPr>
                <w:b/>
                <w:sz w:val="24"/>
                <w:szCs w:val="24"/>
              </w:rPr>
            </w:pPr>
            <w:r>
              <w:rPr>
                <w:b/>
                <w:bCs/>
                <w:sz w:val="24"/>
                <w:szCs w:val="24"/>
              </w:rPr>
              <w:t>Probation</w:t>
            </w:r>
          </w:p>
        </w:tc>
        <w:tc>
          <w:tcPr>
            <w:tcW w:w="6948" w:type="dxa"/>
          </w:tcPr>
          <w:p w14:paraId="58D2FA8E" w14:textId="77777777" w:rsidR="00A93AE5" w:rsidRDefault="00B74118">
            <w:pPr>
              <w:pStyle w:val="NoSpacing"/>
              <w:rPr>
                <w:rFonts w:ascii="Calibri" w:hAnsi="Calibri"/>
                <w:sz w:val="24"/>
                <w:szCs w:val="24"/>
              </w:rPr>
            </w:pPr>
            <w:hyperlink r:id="rId19" w:history="1">
              <w:r w:rsidR="00A93AE5">
                <w:rPr>
                  <w:rStyle w:val="Hyperlink"/>
                  <w:sz w:val="24"/>
                  <w:szCs w:val="24"/>
                </w:rPr>
                <w:t>cc-juvenile-court-orders@co.ramsey.mn.us</w:t>
              </w:r>
            </w:hyperlink>
          </w:p>
          <w:p w14:paraId="30E3021D" w14:textId="77777777" w:rsidR="00A93AE5" w:rsidRDefault="00B74118">
            <w:pPr>
              <w:pStyle w:val="NoSpacing"/>
              <w:rPr>
                <w:sz w:val="24"/>
                <w:szCs w:val="24"/>
              </w:rPr>
            </w:pPr>
            <w:hyperlink r:id="rId20" w:history="1">
              <w:r w:rsidR="00A93AE5">
                <w:rPr>
                  <w:rStyle w:val="Hyperlink"/>
                  <w:sz w:val="24"/>
                  <w:szCs w:val="24"/>
                </w:rPr>
                <w:t>CHS.YouthEngagementProgram@co.ramsey.mn.us</w:t>
              </w:r>
            </w:hyperlink>
          </w:p>
          <w:p w14:paraId="5DB0367F" w14:textId="0FD4D4ED" w:rsidR="00A93AE5" w:rsidRDefault="00B74118" w:rsidP="003E0B00">
            <w:pPr>
              <w:pStyle w:val="NoSpacing"/>
              <w:rPr>
                <w:sz w:val="24"/>
                <w:szCs w:val="24"/>
              </w:rPr>
            </w:pPr>
            <w:hyperlink r:id="rId21" w:history="1">
              <w:r w:rsidR="00A93AE5">
                <w:rPr>
                  <w:rStyle w:val="Hyperlink"/>
                  <w:sz w:val="24"/>
                  <w:szCs w:val="24"/>
                </w:rPr>
                <w:t>judith.franklin@CO.RAMSEY.MN.US</w:t>
              </w:r>
            </w:hyperlink>
          </w:p>
        </w:tc>
      </w:tr>
      <w:tr w:rsidR="00A93AE5" w14:paraId="6A4A1AF2" w14:textId="77777777" w:rsidTr="003845CF">
        <w:tc>
          <w:tcPr>
            <w:tcW w:w="3510" w:type="dxa"/>
          </w:tcPr>
          <w:p w14:paraId="25E92304" w14:textId="5E0D8C78" w:rsidR="00A93AE5" w:rsidRPr="00DF34D3" w:rsidRDefault="00A93AE5" w:rsidP="003E0B00">
            <w:pPr>
              <w:pStyle w:val="NoSpacing"/>
              <w:rPr>
                <w:b/>
                <w:sz w:val="24"/>
                <w:szCs w:val="24"/>
              </w:rPr>
            </w:pPr>
            <w:r>
              <w:rPr>
                <w:b/>
                <w:bCs/>
                <w:sz w:val="24"/>
                <w:szCs w:val="24"/>
              </w:rPr>
              <w:t>Public Defender</w:t>
            </w:r>
          </w:p>
        </w:tc>
        <w:tc>
          <w:tcPr>
            <w:tcW w:w="6948" w:type="dxa"/>
          </w:tcPr>
          <w:p w14:paraId="7BF111F0" w14:textId="599C9693" w:rsidR="00A93AE5" w:rsidRPr="00293986" w:rsidRDefault="00B74118" w:rsidP="00293986">
            <w:hyperlink r:id="rId22" w:history="1">
              <w:r w:rsidR="00A93AE5">
                <w:rPr>
                  <w:rStyle w:val="Hyperlink"/>
                </w:rPr>
                <w:t>2ndDistJuvService@pubdef.state.mn.us</w:t>
              </w:r>
            </w:hyperlink>
          </w:p>
        </w:tc>
      </w:tr>
    </w:tbl>
    <w:p w14:paraId="31FBDBD0" w14:textId="77777777" w:rsidR="00A93AE5" w:rsidRDefault="00A93AE5" w:rsidP="00A93AE5">
      <w:pPr>
        <w:pStyle w:val="NoSpacing"/>
        <w:jc w:val="center"/>
        <w:rPr>
          <w:b/>
          <w:sz w:val="24"/>
          <w:szCs w:val="24"/>
        </w:rPr>
      </w:pPr>
    </w:p>
    <w:p w14:paraId="11B8A6DF" w14:textId="57DF70EB" w:rsidR="00485DAB" w:rsidRPr="00A93AE5" w:rsidRDefault="00A93AE5" w:rsidP="00A93AE5">
      <w:pPr>
        <w:pStyle w:val="NoSpacing"/>
        <w:jc w:val="center"/>
        <w:rPr>
          <w:b/>
          <w:sz w:val="24"/>
          <w:szCs w:val="24"/>
        </w:rPr>
      </w:pPr>
      <w:r>
        <w:rPr>
          <w:b/>
          <w:sz w:val="24"/>
          <w:szCs w:val="24"/>
        </w:rPr>
        <w:t xml:space="preserve">Frequently Used </w:t>
      </w:r>
      <w:r w:rsidRPr="00A93AE5">
        <w:rPr>
          <w:b/>
          <w:sz w:val="24"/>
          <w:szCs w:val="24"/>
        </w:rPr>
        <w:t>Filing Codes</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520"/>
        <w:gridCol w:w="2520"/>
        <w:gridCol w:w="2880"/>
      </w:tblGrid>
      <w:tr w:rsidR="00A93AE5" w14:paraId="0164C241" w14:textId="7F0EDAC3" w:rsidTr="00A93AE5">
        <w:trPr>
          <w:trHeight w:val="300"/>
        </w:trPr>
        <w:tc>
          <w:tcPr>
            <w:tcW w:w="2610" w:type="dxa"/>
          </w:tcPr>
          <w:p w14:paraId="013D7490" w14:textId="117CF429" w:rsidR="00A93AE5" w:rsidRPr="003E0B00" w:rsidRDefault="00A93AE5" w:rsidP="00714836">
            <w:pPr>
              <w:spacing w:after="0" w:line="240" w:lineRule="auto"/>
              <w:rPr>
                <w:rFonts w:ascii="Calibri" w:hAnsi="Calibri"/>
                <w:b/>
                <w:color w:val="000000"/>
              </w:rPr>
            </w:pPr>
            <w:r w:rsidRPr="003E0B00">
              <w:rPr>
                <w:rFonts w:ascii="Calibri" w:hAnsi="Calibri"/>
                <w:b/>
                <w:color w:val="000000"/>
              </w:rPr>
              <w:t>Topic</w:t>
            </w:r>
          </w:p>
        </w:tc>
        <w:tc>
          <w:tcPr>
            <w:tcW w:w="2520" w:type="dxa"/>
            <w:shd w:val="clear" w:color="auto" w:fill="auto"/>
            <w:noWrap/>
            <w:vAlign w:val="center"/>
          </w:tcPr>
          <w:p w14:paraId="2DAD6BA4" w14:textId="01AF7362" w:rsidR="00A93AE5" w:rsidRPr="003E0B00" w:rsidRDefault="00A93AE5" w:rsidP="00714836">
            <w:pPr>
              <w:spacing w:after="0" w:line="240" w:lineRule="auto"/>
              <w:rPr>
                <w:rFonts w:ascii="Calibri" w:hAnsi="Calibri"/>
                <w:b/>
                <w:color w:val="000000"/>
              </w:rPr>
            </w:pPr>
            <w:r w:rsidRPr="003E0B00">
              <w:rPr>
                <w:rFonts w:ascii="Calibri" w:hAnsi="Calibri"/>
                <w:b/>
                <w:color w:val="000000"/>
              </w:rPr>
              <w:t>Filing Code</w:t>
            </w:r>
          </w:p>
        </w:tc>
        <w:tc>
          <w:tcPr>
            <w:tcW w:w="2520" w:type="dxa"/>
          </w:tcPr>
          <w:p w14:paraId="71073650" w14:textId="41F8ACD4" w:rsidR="00A93AE5" w:rsidRPr="003E0B00" w:rsidRDefault="00A93AE5" w:rsidP="00A93AE5">
            <w:pPr>
              <w:spacing w:after="0" w:line="240" w:lineRule="auto"/>
              <w:rPr>
                <w:rFonts w:ascii="Calibri" w:hAnsi="Calibri"/>
                <w:b/>
                <w:color w:val="000000"/>
              </w:rPr>
            </w:pPr>
            <w:r w:rsidRPr="003E0B00">
              <w:rPr>
                <w:rFonts w:ascii="Calibri" w:hAnsi="Calibri"/>
                <w:b/>
                <w:color w:val="000000"/>
              </w:rPr>
              <w:t>Filing Description</w:t>
            </w:r>
          </w:p>
        </w:tc>
        <w:tc>
          <w:tcPr>
            <w:tcW w:w="2880" w:type="dxa"/>
          </w:tcPr>
          <w:p w14:paraId="77EB7A06" w14:textId="135DD987" w:rsidR="00A93AE5" w:rsidRPr="00A93AE5" w:rsidRDefault="00A93AE5" w:rsidP="00A93AE5">
            <w:pPr>
              <w:tabs>
                <w:tab w:val="left" w:pos="3237"/>
              </w:tabs>
              <w:spacing w:after="0" w:line="240" w:lineRule="auto"/>
              <w:rPr>
                <w:rFonts w:ascii="Calibri" w:hAnsi="Calibri"/>
                <w:b/>
                <w:color w:val="000000"/>
              </w:rPr>
            </w:pPr>
            <w:r w:rsidRPr="00A93AE5">
              <w:rPr>
                <w:rFonts w:ascii="Calibri" w:hAnsi="Calibri"/>
                <w:b/>
                <w:color w:val="000000"/>
              </w:rPr>
              <w:t>Special Instructions</w:t>
            </w:r>
          </w:p>
        </w:tc>
      </w:tr>
      <w:tr w:rsidR="00A93AE5" w:rsidRPr="00A93AE5" w14:paraId="55F91F48" w14:textId="1FB53CE1" w:rsidTr="00A93AE5">
        <w:trPr>
          <w:trHeight w:val="300"/>
        </w:trPr>
        <w:tc>
          <w:tcPr>
            <w:tcW w:w="2610" w:type="dxa"/>
          </w:tcPr>
          <w:p w14:paraId="475D742A" w14:textId="77777777" w:rsidR="00A93AE5" w:rsidRDefault="00A93AE5" w:rsidP="003E0B00">
            <w:pPr>
              <w:rPr>
                <w:rFonts w:ascii="Calibri" w:hAnsi="Calibri"/>
                <w:color w:val="000000"/>
              </w:rPr>
            </w:pPr>
            <w:r>
              <w:rPr>
                <w:rFonts w:ascii="Calibri" w:hAnsi="Calibri"/>
                <w:color w:val="000000"/>
              </w:rPr>
              <w:t>EJJ</w:t>
            </w:r>
          </w:p>
        </w:tc>
        <w:tc>
          <w:tcPr>
            <w:tcW w:w="2520" w:type="dxa"/>
            <w:shd w:val="clear" w:color="auto" w:fill="auto"/>
            <w:noWrap/>
            <w:vAlign w:val="center"/>
          </w:tcPr>
          <w:p w14:paraId="673E4E57" w14:textId="77777777" w:rsidR="00A93AE5" w:rsidRDefault="00A93AE5" w:rsidP="003E0B00">
            <w:pPr>
              <w:rPr>
                <w:rFonts w:ascii="Calibri" w:hAnsi="Calibri"/>
                <w:color w:val="000000"/>
              </w:rPr>
            </w:pPr>
            <w:r>
              <w:rPr>
                <w:rFonts w:ascii="Calibri" w:hAnsi="Calibri"/>
                <w:color w:val="000000"/>
              </w:rPr>
              <w:t>Sentencing Worksheet-EJJ</w:t>
            </w:r>
          </w:p>
        </w:tc>
        <w:tc>
          <w:tcPr>
            <w:tcW w:w="2520" w:type="dxa"/>
          </w:tcPr>
          <w:p w14:paraId="5C504CB3" w14:textId="77777777" w:rsidR="00A93AE5" w:rsidRPr="00A93AE5" w:rsidRDefault="00A93AE5" w:rsidP="003E0B00">
            <w:pPr>
              <w:rPr>
                <w:rFonts w:ascii="Calibri" w:hAnsi="Calibri"/>
                <w:color w:val="000000"/>
              </w:rPr>
            </w:pPr>
          </w:p>
        </w:tc>
        <w:tc>
          <w:tcPr>
            <w:tcW w:w="2880" w:type="dxa"/>
          </w:tcPr>
          <w:p w14:paraId="06ED5198" w14:textId="77777777" w:rsidR="00A93AE5" w:rsidRPr="00A93AE5" w:rsidRDefault="00A93AE5" w:rsidP="003E0B00">
            <w:pPr>
              <w:rPr>
                <w:rFonts w:ascii="Calibri" w:hAnsi="Calibri"/>
                <w:color w:val="000000"/>
              </w:rPr>
            </w:pPr>
          </w:p>
        </w:tc>
      </w:tr>
      <w:tr w:rsidR="00A93AE5" w:rsidRPr="00A93AE5" w14:paraId="03FBAB00" w14:textId="595FDD21" w:rsidTr="00A93AE5">
        <w:trPr>
          <w:trHeight w:val="300"/>
        </w:trPr>
        <w:tc>
          <w:tcPr>
            <w:tcW w:w="2610" w:type="dxa"/>
          </w:tcPr>
          <w:p w14:paraId="5131EEF0" w14:textId="77777777" w:rsidR="00A93AE5" w:rsidRDefault="00A93AE5" w:rsidP="003E0B00">
            <w:pPr>
              <w:rPr>
                <w:rFonts w:ascii="Calibri" w:hAnsi="Calibri"/>
                <w:color w:val="000000"/>
              </w:rPr>
            </w:pPr>
            <w:r>
              <w:rPr>
                <w:rFonts w:ascii="Calibri" w:hAnsi="Calibri"/>
                <w:color w:val="000000"/>
              </w:rPr>
              <w:t>Non-Appearance Reviews</w:t>
            </w:r>
          </w:p>
        </w:tc>
        <w:tc>
          <w:tcPr>
            <w:tcW w:w="2520" w:type="dxa"/>
            <w:shd w:val="clear" w:color="auto" w:fill="auto"/>
            <w:noWrap/>
            <w:vAlign w:val="bottom"/>
          </w:tcPr>
          <w:p w14:paraId="03A8489B" w14:textId="77777777" w:rsidR="00A93AE5" w:rsidRDefault="00A93AE5" w:rsidP="003E0B00">
            <w:pPr>
              <w:rPr>
                <w:rFonts w:ascii="Calibri" w:hAnsi="Calibri"/>
                <w:color w:val="000000"/>
              </w:rPr>
            </w:pPr>
            <w:r>
              <w:rPr>
                <w:rFonts w:ascii="Calibri" w:hAnsi="Calibri"/>
                <w:color w:val="000000"/>
              </w:rPr>
              <w:t>Probation Recommendation</w:t>
            </w:r>
          </w:p>
        </w:tc>
        <w:tc>
          <w:tcPr>
            <w:tcW w:w="2520" w:type="dxa"/>
          </w:tcPr>
          <w:p w14:paraId="69F6067F" w14:textId="77777777" w:rsidR="00A93AE5" w:rsidRPr="00A93AE5" w:rsidRDefault="00A93AE5" w:rsidP="003E0B00">
            <w:pPr>
              <w:rPr>
                <w:rFonts w:ascii="Calibri" w:hAnsi="Calibri"/>
                <w:color w:val="000000"/>
              </w:rPr>
            </w:pPr>
          </w:p>
        </w:tc>
        <w:tc>
          <w:tcPr>
            <w:tcW w:w="2880" w:type="dxa"/>
          </w:tcPr>
          <w:p w14:paraId="4DB31B92" w14:textId="6EEB8174" w:rsidR="00A93AE5" w:rsidRPr="00A93AE5" w:rsidRDefault="00A93AE5" w:rsidP="003E0B00">
            <w:pPr>
              <w:rPr>
                <w:rFonts w:ascii="Calibri" w:hAnsi="Calibri"/>
                <w:color w:val="000000"/>
              </w:rPr>
            </w:pPr>
            <w:r w:rsidRPr="00A93AE5">
              <w:rPr>
                <w:rFonts w:ascii="Calibri" w:hAnsi="Calibri"/>
                <w:color w:val="000000"/>
              </w:rPr>
              <w:t>NAR Reports</w:t>
            </w:r>
          </w:p>
        </w:tc>
      </w:tr>
      <w:tr w:rsidR="00A93AE5" w:rsidRPr="00A93AE5" w14:paraId="3409F114" w14:textId="6B358F0C" w:rsidTr="00A93AE5">
        <w:trPr>
          <w:trHeight w:val="300"/>
        </w:trPr>
        <w:tc>
          <w:tcPr>
            <w:tcW w:w="2610" w:type="dxa"/>
          </w:tcPr>
          <w:p w14:paraId="68DBC729" w14:textId="77777777" w:rsidR="00A93AE5" w:rsidRDefault="00A93AE5" w:rsidP="003E0B00">
            <w:pPr>
              <w:rPr>
                <w:rFonts w:ascii="Calibri" w:hAnsi="Calibri"/>
                <w:color w:val="000000"/>
              </w:rPr>
            </w:pPr>
            <w:r>
              <w:rPr>
                <w:rFonts w:ascii="Calibri" w:hAnsi="Calibri"/>
                <w:color w:val="000000"/>
              </w:rPr>
              <w:t>Notice</w:t>
            </w:r>
          </w:p>
          <w:p w14:paraId="52745785" w14:textId="77777777" w:rsidR="00A93AE5" w:rsidRDefault="00A93AE5" w:rsidP="003E0B00">
            <w:pPr>
              <w:rPr>
                <w:rFonts w:ascii="Calibri" w:hAnsi="Calibri"/>
                <w:color w:val="000000"/>
              </w:rPr>
            </w:pPr>
          </w:p>
        </w:tc>
        <w:tc>
          <w:tcPr>
            <w:tcW w:w="2520" w:type="dxa"/>
            <w:shd w:val="clear" w:color="auto" w:fill="auto"/>
            <w:noWrap/>
            <w:vAlign w:val="bottom"/>
            <w:hideMark/>
          </w:tcPr>
          <w:p w14:paraId="544E6B2C" w14:textId="77777777" w:rsidR="00A93AE5" w:rsidRDefault="00A93AE5" w:rsidP="003E0B00">
            <w:pPr>
              <w:rPr>
                <w:rFonts w:ascii="Calibri" w:hAnsi="Calibri"/>
                <w:color w:val="000000"/>
              </w:rPr>
            </w:pPr>
            <w:r>
              <w:rPr>
                <w:rFonts w:ascii="Calibri" w:hAnsi="Calibri"/>
                <w:color w:val="000000"/>
              </w:rPr>
              <w:t>Notice of Child's Location/Placement</w:t>
            </w:r>
          </w:p>
        </w:tc>
        <w:tc>
          <w:tcPr>
            <w:tcW w:w="2520" w:type="dxa"/>
          </w:tcPr>
          <w:p w14:paraId="5F72595D" w14:textId="77777777" w:rsidR="00A93AE5" w:rsidRPr="00A93AE5" w:rsidRDefault="00A93AE5" w:rsidP="003E0B00">
            <w:pPr>
              <w:rPr>
                <w:rFonts w:ascii="Calibri" w:hAnsi="Calibri"/>
                <w:color w:val="000000"/>
              </w:rPr>
            </w:pPr>
          </w:p>
        </w:tc>
        <w:tc>
          <w:tcPr>
            <w:tcW w:w="2880" w:type="dxa"/>
          </w:tcPr>
          <w:p w14:paraId="00BDA57E" w14:textId="77777777" w:rsidR="00A93AE5" w:rsidRPr="00A93AE5" w:rsidRDefault="00A93AE5" w:rsidP="003E0B00">
            <w:pPr>
              <w:rPr>
                <w:rFonts w:ascii="Calibri" w:hAnsi="Calibri"/>
                <w:color w:val="000000"/>
              </w:rPr>
            </w:pPr>
          </w:p>
        </w:tc>
      </w:tr>
      <w:tr w:rsidR="00A93AE5" w:rsidRPr="00A93AE5" w14:paraId="6C274647" w14:textId="06827612" w:rsidTr="00A93AE5">
        <w:trPr>
          <w:trHeight w:val="300"/>
        </w:trPr>
        <w:tc>
          <w:tcPr>
            <w:tcW w:w="2610" w:type="dxa"/>
            <w:vMerge w:val="restart"/>
          </w:tcPr>
          <w:p w14:paraId="7C725ED5" w14:textId="77777777" w:rsidR="00A93AE5" w:rsidRDefault="00A93AE5" w:rsidP="003E0B00">
            <w:pPr>
              <w:rPr>
                <w:rFonts w:ascii="Calibri" w:hAnsi="Calibri"/>
                <w:color w:val="000000"/>
              </w:rPr>
            </w:pPr>
            <w:r>
              <w:rPr>
                <w:rFonts w:ascii="Calibri" w:hAnsi="Calibri"/>
                <w:color w:val="000000"/>
              </w:rPr>
              <w:t>Probation Violation</w:t>
            </w:r>
          </w:p>
          <w:p w14:paraId="4AAD1806" w14:textId="77777777" w:rsidR="00A93AE5" w:rsidRDefault="00A93AE5" w:rsidP="003E0B00">
            <w:pPr>
              <w:rPr>
                <w:rFonts w:ascii="Calibri" w:hAnsi="Calibri"/>
                <w:color w:val="000000"/>
              </w:rPr>
            </w:pPr>
          </w:p>
        </w:tc>
        <w:tc>
          <w:tcPr>
            <w:tcW w:w="2520" w:type="dxa"/>
            <w:shd w:val="clear" w:color="auto" w:fill="auto"/>
            <w:noWrap/>
            <w:vAlign w:val="bottom"/>
            <w:hideMark/>
          </w:tcPr>
          <w:p w14:paraId="6D7F87C0" w14:textId="77777777" w:rsidR="00A93AE5" w:rsidRDefault="00A93AE5" w:rsidP="00714836">
            <w:pPr>
              <w:spacing w:after="0" w:line="240" w:lineRule="auto"/>
              <w:rPr>
                <w:rFonts w:ascii="Calibri" w:hAnsi="Calibri"/>
                <w:color w:val="000000"/>
              </w:rPr>
            </w:pPr>
            <w:r>
              <w:rPr>
                <w:rFonts w:ascii="Calibri" w:hAnsi="Calibri"/>
                <w:color w:val="000000"/>
              </w:rPr>
              <w:t xml:space="preserve">Probation Violation </w:t>
            </w:r>
          </w:p>
        </w:tc>
        <w:tc>
          <w:tcPr>
            <w:tcW w:w="2520" w:type="dxa"/>
          </w:tcPr>
          <w:p w14:paraId="5087CE54" w14:textId="768AC9E0" w:rsidR="00A93AE5" w:rsidRPr="00A93AE5" w:rsidRDefault="00A93AE5" w:rsidP="00714836">
            <w:pPr>
              <w:spacing w:after="0" w:line="240" w:lineRule="auto"/>
              <w:rPr>
                <w:rFonts w:ascii="Calibri" w:hAnsi="Calibri"/>
                <w:color w:val="000000"/>
              </w:rPr>
            </w:pPr>
          </w:p>
        </w:tc>
        <w:tc>
          <w:tcPr>
            <w:tcW w:w="2880" w:type="dxa"/>
          </w:tcPr>
          <w:p w14:paraId="55F832DB" w14:textId="7CEDA41C" w:rsidR="00A93AE5" w:rsidRPr="00A93AE5" w:rsidRDefault="00A93AE5" w:rsidP="00714836">
            <w:pPr>
              <w:spacing w:after="0" w:line="240" w:lineRule="auto"/>
              <w:rPr>
                <w:rFonts w:ascii="Calibri" w:hAnsi="Calibri"/>
                <w:color w:val="000000"/>
              </w:rPr>
            </w:pPr>
            <w:r w:rsidRPr="00A93AE5">
              <w:rPr>
                <w:rFonts w:ascii="Calibri" w:hAnsi="Calibri"/>
                <w:color w:val="000000"/>
              </w:rPr>
              <w:t>Courtesy copy parties.</w:t>
            </w:r>
          </w:p>
        </w:tc>
      </w:tr>
      <w:tr w:rsidR="00A93AE5" w:rsidRPr="00A93AE5" w14:paraId="2CB74951" w14:textId="2DC3E83D" w:rsidTr="00A93AE5">
        <w:trPr>
          <w:trHeight w:val="300"/>
        </w:trPr>
        <w:tc>
          <w:tcPr>
            <w:tcW w:w="2610" w:type="dxa"/>
            <w:vMerge/>
          </w:tcPr>
          <w:p w14:paraId="39BFF945" w14:textId="77777777" w:rsidR="00A93AE5" w:rsidRDefault="00A93AE5" w:rsidP="003E0B00">
            <w:pPr>
              <w:rPr>
                <w:rFonts w:ascii="Calibri" w:hAnsi="Calibri"/>
              </w:rPr>
            </w:pPr>
          </w:p>
        </w:tc>
        <w:tc>
          <w:tcPr>
            <w:tcW w:w="2520" w:type="dxa"/>
            <w:shd w:val="clear" w:color="auto" w:fill="auto"/>
            <w:vAlign w:val="bottom"/>
            <w:hideMark/>
          </w:tcPr>
          <w:p w14:paraId="14CAA010" w14:textId="77777777" w:rsidR="00A93AE5" w:rsidRDefault="00A93AE5" w:rsidP="00714836">
            <w:pPr>
              <w:spacing w:after="0" w:line="240" w:lineRule="auto"/>
              <w:rPr>
                <w:rFonts w:ascii="Calibri" w:hAnsi="Calibri"/>
              </w:rPr>
            </w:pPr>
            <w:r>
              <w:rPr>
                <w:rFonts w:ascii="Calibri" w:hAnsi="Calibri"/>
              </w:rPr>
              <w:t>Probation Violation Report</w:t>
            </w:r>
          </w:p>
        </w:tc>
        <w:tc>
          <w:tcPr>
            <w:tcW w:w="2520" w:type="dxa"/>
          </w:tcPr>
          <w:p w14:paraId="3C6B510B" w14:textId="456F893D" w:rsidR="00A93AE5" w:rsidRPr="00A93AE5" w:rsidRDefault="00A93AE5" w:rsidP="00714836">
            <w:pPr>
              <w:spacing w:after="0" w:line="240" w:lineRule="auto"/>
              <w:rPr>
                <w:rFonts w:ascii="Calibri" w:hAnsi="Calibri"/>
              </w:rPr>
            </w:pPr>
          </w:p>
        </w:tc>
        <w:tc>
          <w:tcPr>
            <w:tcW w:w="2880" w:type="dxa"/>
          </w:tcPr>
          <w:p w14:paraId="43BDB763" w14:textId="77777777" w:rsidR="00A93AE5" w:rsidRPr="00A93AE5" w:rsidRDefault="00A93AE5" w:rsidP="00931D48">
            <w:pPr>
              <w:spacing w:after="0" w:line="240" w:lineRule="auto"/>
              <w:rPr>
                <w:rFonts w:ascii="Calibri" w:hAnsi="Calibri"/>
              </w:rPr>
            </w:pPr>
            <w:r w:rsidRPr="00A93AE5">
              <w:rPr>
                <w:rFonts w:ascii="Calibri" w:hAnsi="Calibri"/>
              </w:rPr>
              <w:t>Used for Truancy/Runaway.</w:t>
            </w:r>
          </w:p>
          <w:p w14:paraId="4FB13D3B" w14:textId="60313C7C" w:rsidR="00A93AE5" w:rsidRPr="00A93AE5" w:rsidRDefault="00A93AE5" w:rsidP="00714836">
            <w:pPr>
              <w:spacing w:after="0" w:line="240" w:lineRule="auto"/>
              <w:rPr>
                <w:rFonts w:ascii="Calibri" w:hAnsi="Calibri"/>
              </w:rPr>
            </w:pPr>
            <w:r w:rsidRPr="00A93AE5">
              <w:rPr>
                <w:rFonts w:ascii="Calibri" w:hAnsi="Calibri"/>
              </w:rPr>
              <w:t>Courtesy copy parties.</w:t>
            </w:r>
          </w:p>
        </w:tc>
      </w:tr>
      <w:tr w:rsidR="00A93AE5" w:rsidRPr="00A93AE5" w14:paraId="56D2D719" w14:textId="5D86EECD" w:rsidTr="00A93AE5">
        <w:trPr>
          <w:trHeight w:val="300"/>
        </w:trPr>
        <w:tc>
          <w:tcPr>
            <w:tcW w:w="2610" w:type="dxa"/>
            <w:vMerge/>
          </w:tcPr>
          <w:p w14:paraId="0E847A53" w14:textId="77777777" w:rsidR="00A93AE5" w:rsidRDefault="00A93AE5" w:rsidP="003E0B00">
            <w:pPr>
              <w:rPr>
                <w:rFonts w:ascii="Calibri" w:hAnsi="Calibri"/>
              </w:rPr>
            </w:pPr>
          </w:p>
        </w:tc>
        <w:tc>
          <w:tcPr>
            <w:tcW w:w="2520" w:type="dxa"/>
            <w:shd w:val="clear" w:color="auto" w:fill="auto"/>
            <w:vAlign w:val="bottom"/>
          </w:tcPr>
          <w:p w14:paraId="0B558A16" w14:textId="77777777" w:rsidR="00A93AE5" w:rsidRDefault="00A93AE5" w:rsidP="00714836">
            <w:pPr>
              <w:spacing w:after="0" w:line="240" w:lineRule="auto"/>
              <w:rPr>
                <w:rFonts w:ascii="Calibri" w:hAnsi="Calibri"/>
              </w:rPr>
            </w:pPr>
            <w:r>
              <w:rPr>
                <w:rFonts w:ascii="Calibri" w:hAnsi="Calibri"/>
              </w:rPr>
              <w:t>Conditional Release Violation Report</w:t>
            </w:r>
          </w:p>
        </w:tc>
        <w:tc>
          <w:tcPr>
            <w:tcW w:w="2520" w:type="dxa"/>
          </w:tcPr>
          <w:p w14:paraId="6B9F2FDA" w14:textId="62F0D488" w:rsidR="00A93AE5" w:rsidRPr="00A93AE5" w:rsidRDefault="00A93AE5" w:rsidP="00714836">
            <w:pPr>
              <w:spacing w:after="0" w:line="240" w:lineRule="auto"/>
              <w:rPr>
                <w:rFonts w:ascii="Calibri" w:hAnsi="Calibri"/>
              </w:rPr>
            </w:pPr>
          </w:p>
        </w:tc>
        <w:tc>
          <w:tcPr>
            <w:tcW w:w="2880" w:type="dxa"/>
          </w:tcPr>
          <w:p w14:paraId="1C841DAB" w14:textId="5BEA53FC" w:rsidR="00A93AE5" w:rsidRPr="00A93AE5" w:rsidRDefault="00A93AE5" w:rsidP="00714836">
            <w:pPr>
              <w:spacing w:after="0" w:line="240" w:lineRule="auto"/>
              <w:rPr>
                <w:rFonts w:ascii="Calibri" w:hAnsi="Calibri"/>
              </w:rPr>
            </w:pPr>
            <w:r w:rsidRPr="00A93AE5">
              <w:rPr>
                <w:rFonts w:ascii="Calibri" w:hAnsi="Calibri"/>
              </w:rPr>
              <w:t>Courtesy copy parties.</w:t>
            </w:r>
          </w:p>
        </w:tc>
      </w:tr>
      <w:tr w:rsidR="00A93AE5" w:rsidRPr="00A93AE5" w14:paraId="775A0F5F" w14:textId="1372F1E1" w:rsidTr="00A93AE5">
        <w:trPr>
          <w:trHeight w:val="300"/>
        </w:trPr>
        <w:tc>
          <w:tcPr>
            <w:tcW w:w="2610" w:type="dxa"/>
          </w:tcPr>
          <w:p w14:paraId="7192C9DF" w14:textId="77777777" w:rsidR="00A93AE5" w:rsidRDefault="00A93AE5" w:rsidP="003E0B00">
            <w:pPr>
              <w:rPr>
                <w:rFonts w:ascii="Calibri" w:hAnsi="Calibri"/>
              </w:rPr>
            </w:pPr>
            <w:r>
              <w:rPr>
                <w:rFonts w:ascii="Calibri" w:hAnsi="Calibri"/>
              </w:rPr>
              <w:t>Proposed Order</w:t>
            </w:r>
          </w:p>
        </w:tc>
        <w:tc>
          <w:tcPr>
            <w:tcW w:w="2520" w:type="dxa"/>
            <w:shd w:val="clear" w:color="auto" w:fill="auto"/>
            <w:vAlign w:val="bottom"/>
            <w:hideMark/>
          </w:tcPr>
          <w:p w14:paraId="27577084" w14:textId="77777777" w:rsidR="00A93AE5" w:rsidRDefault="00A93AE5" w:rsidP="003E0B00">
            <w:pPr>
              <w:rPr>
                <w:rFonts w:ascii="Calibri" w:hAnsi="Calibri"/>
              </w:rPr>
            </w:pPr>
            <w:r>
              <w:rPr>
                <w:rFonts w:ascii="Calibri" w:hAnsi="Calibri"/>
              </w:rPr>
              <w:t>Proposed Document</w:t>
            </w:r>
          </w:p>
        </w:tc>
        <w:tc>
          <w:tcPr>
            <w:tcW w:w="2520" w:type="dxa"/>
          </w:tcPr>
          <w:p w14:paraId="60843F35" w14:textId="1AB7F17B" w:rsidR="00A93AE5" w:rsidRPr="00A93AE5" w:rsidRDefault="00A93AE5" w:rsidP="00A93AE5">
            <w:pPr>
              <w:rPr>
                <w:rFonts w:ascii="Calibri" w:hAnsi="Calibri"/>
              </w:rPr>
            </w:pPr>
            <w:r w:rsidRPr="00A93AE5">
              <w:rPr>
                <w:rFonts w:ascii="Calibri" w:hAnsi="Calibri"/>
              </w:rPr>
              <w:t>Title of Document.</w:t>
            </w:r>
          </w:p>
        </w:tc>
        <w:tc>
          <w:tcPr>
            <w:tcW w:w="2880" w:type="dxa"/>
          </w:tcPr>
          <w:p w14:paraId="3BB60687" w14:textId="1DB7ADF7" w:rsidR="00A93AE5" w:rsidRPr="00A93AE5" w:rsidRDefault="00A93AE5" w:rsidP="003E0B00">
            <w:pPr>
              <w:rPr>
                <w:rFonts w:ascii="Calibri" w:hAnsi="Calibri"/>
              </w:rPr>
            </w:pPr>
            <w:r w:rsidRPr="00A93AE5">
              <w:rPr>
                <w:rFonts w:ascii="Calibri" w:hAnsi="Calibri"/>
              </w:rPr>
              <w:t>Use for all documents requiring a Judicial Officer signature.</w:t>
            </w:r>
          </w:p>
        </w:tc>
      </w:tr>
      <w:tr w:rsidR="00A93AE5" w:rsidRPr="00A93AE5" w14:paraId="30D9DF3B" w14:textId="51252EF3" w:rsidTr="00A93AE5">
        <w:trPr>
          <w:trHeight w:val="300"/>
        </w:trPr>
        <w:tc>
          <w:tcPr>
            <w:tcW w:w="2610" w:type="dxa"/>
            <w:vMerge w:val="restart"/>
          </w:tcPr>
          <w:p w14:paraId="550CBA47" w14:textId="77777777" w:rsidR="00A93AE5" w:rsidRDefault="00A93AE5" w:rsidP="003E0B00">
            <w:pPr>
              <w:rPr>
                <w:rFonts w:ascii="Calibri" w:hAnsi="Calibri"/>
                <w:color w:val="000000"/>
              </w:rPr>
            </w:pPr>
            <w:r>
              <w:rPr>
                <w:rFonts w:ascii="Calibri" w:hAnsi="Calibri"/>
                <w:color w:val="000000"/>
              </w:rPr>
              <w:t>Report/Evaluation</w:t>
            </w:r>
          </w:p>
        </w:tc>
        <w:tc>
          <w:tcPr>
            <w:tcW w:w="2520" w:type="dxa"/>
            <w:shd w:val="clear" w:color="auto" w:fill="auto"/>
            <w:vAlign w:val="bottom"/>
            <w:hideMark/>
          </w:tcPr>
          <w:p w14:paraId="64531EEA" w14:textId="77777777" w:rsidR="00A93AE5" w:rsidRDefault="00A93AE5" w:rsidP="003E0B00">
            <w:pPr>
              <w:rPr>
                <w:rFonts w:ascii="Calibri" w:hAnsi="Calibri"/>
                <w:color w:val="000000"/>
              </w:rPr>
            </w:pPr>
            <w:r>
              <w:rPr>
                <w:rFonts w:ascii="Calibri" w:hAnsi="Calibri"/>
                <w:color w:val="000000"/>
              </w:rPr>
              <w:t>Assessment/Evaluation Report</w:t>
            </w:r>
          </w:p>
          <w:p w14:paraId="63D5F124" w14:textId="77777777" w:rsidR="00A93AE5" w:rsidRDefault="00A93AE5" w:rsidP="003E0B00">
            <w:pPr>
              <w:rPr>
                <w:rFonts w:ascii="Calibri" w:hAnsi="Calibri"/>
                <w:color w:val="000000"/>
              </w:rPr>
            </w:pPr>
          </w:p>
        </w:tc>
        <w:tc>
          <w:tcPr>
            <w:tcW w:w="2520" w:type="dxa"/>
          </w:tcPr>
          <w:p w14:paraId="2190CEC4" w14:textId="77777777" w:rsidR="00A93AE5" w:rsidRPr="00A93AE5" w:rsidRDefault="00A93AE5" w:rsidP="003E0B00">
            <w:pPr>
              <w:rPr>
                <w:rFonts w:ascii="Calibri" w:hAnsi="Calibri"/>
                <w:color w:val="000000"/>
              </w:rPr>
            </w:pPr>
            <w:r w:rsidRPr="00A93AE5">
              <w:rPr>
                <w:rFonts w:ascii="Calibri" w:hAnsi="Calibri"/>
                <w:color w:val="000000"/>
              </w:rPr>
              <w:t>Diagnostic Assessment</w:t>
            </w:r>
          </w:p>
        </w:tc>
        <w:tc>
          <w:tcPr>
            <w:tcW w:w="2880" w:type="dxa"/>
          </w:tcPr>
          <w:p w14:paraId="1A870C2D" w14:textId="77777777" w:rsidR="00A93AE5" w:rsidRPr="00A93AE5" w:rsidRDefault="00A93AE5" w:rsidP="003E0B00">
            <w:pPr>
              <w:rPr>
                <w:rFonts w:ascii="Calibri" w:hAnsi="Calibri"/>
                <w:color w:val="000000"/>
              </w:rPr>
            </w:pPr>
          </w:p>
        </w:tc>
      </w:tr>
      <w:tr w:rsidR="00A93AE5" w:rsidRPr="00A93AE5" w14:paraId="069217C4" w14:textId="49EAE367" w:rsidTr="00A93AE5">
        <w:trPr>
          <w:trHeight w:val="300"/>
        </w:trPr>
        <w:tc>
          <w:tcPr>
            <w:tcW w:w="2610" w:type="dxa"/>
            <w:vMerge/>
          </w:tcPr>
          <w:p w14:paraId="3155B6E5" w14:textId="77777777" w:rsidR="00A93AE5" w:rsidRDefault="00A93AE5" w:rsidP="003E0B00">
            <w:pPr>
              <w:rPr>
                <w:rFonts w:ascii="Calibri" w:hAnsi="Calibri"/>
                <w:color w:val="000000"/>
              </w:rPr>
            </w:pPr>
          </w:p>
        </w:tc>
        <w:tc>
          <w:tcPr>
            <w:tcW w:w="2520" w:type="dxa"/>
            <w:shd w:val="clear" w:color="auto" w:fill="auto"/>
            <w:vAlign w:val="bottom"/>
          </w:tcPr>
          <w:p w14:paraId="40564E93" w14:textId="77777777" w:rsidR="00A93AE5" w:rsidRDefault="00A93AE5" w:rsidP="003E0B00">
            <w:pPr>
              <w:rPr>
                <w:rFonts w:ascii="Calibri" w:hAnsi="Calibri"/>
                <w:color w:val="000000"/>
              </w:rPr>
            </w:pPr>
            <w:r>
              <w:rPr>
                <w:rFonts w:ascii="Calibri" w:hAnsi="Calibri"/>
                <w:color w:val="000000"/>
              </w:rPr>
              <w:t>Certification Study</w:t>
            </w:r>
          </w:p>
        </w:tc>
        <w:tc>
          <w:tcPr>
            <w:tcW w:w="2520" w:type="dxa"/>
          </w:tcPr>
          <w:p w14:paraId="4A114002" w14:textId="77777777" w:rsidR="00A93AE5" w:rsidRPr="00A93AE5" w:rsidRDefault="00A93AE5" w:rsidP="003E0B00">
            <w:pPr>
              <w:rPr>
                <w:rFonts w:ascii="Calibri" w:hAnsi="Calibri"/>
                <w:color w:val="000000"/>
              </w:rPr>
            </w:pPr>
          </w:p>
        </w:tc>
        <w:tc>
          <w:tcPr>
            <w:tcW w:w="2880" w:type="dxa"/>
          </w:tcPr>
          <w:p w14:paraId="5322C414" w14:textId="77777777" w:rsidR="00A93AE5" w:rsidRPr="00A93AE5" w:rsidRDefault="00A93AE5" w:rsidP="003E0B00">
            <w:pPr>
              <w:rPr>
                <w:rFonts w:ascii="Calibri" w:hAnsi="Calibri"/>
                <w:color w:val="000000"/>
              </w:rPr>
            </w:pPr>
          </w:p>
        </w:tc>
      </w:tr>
      <w:tr w:rsidR="00A93AE5" w:rsidRPr="00A93AE5" w14:paraId="188FDF7F" w14:textId="77C90F0D" w:rsidTr="00A93AE5">
        <w:trPr>
          <w:trHeight w:val="300"/>
        </w:trPr>
        <w:tc>
          <w:tcPr>
            <w:tcW w:w="2610" w:type="dxa"/>
            <w:vMerge/>
          </w:tcPr>
          <w:p w14:paraId="2DA66789" w14:textId="77777777" w:rsidR="00A93AE5" w:rsidRDefault="00A93AE5" w:rsidP="003E0B00">
            <w:pPr>
              <w:rPr>
                <w:rFonts w:ascii="Calibri" w:hAnsi="Calibri"/>
                <w:color w:val="000000"/>
              </w:rPr>
            </w:pPr>
          </w:p>
        </w:tc>
        <w:tc>
          <w:tcPr>
            <w:tcW w:w="2520" w:type="dxa"/>
            <w:shd w:val="clear" w:color="auto" w:fill="auto"/>
            <w:vAlign w:val="bottom"/>
            <w:hideMark/>
          </w:tcPr>
          <w:p w14:paraId="63DEC87C" w14:textId="77777777" w:rsidR="00A93AE5" w:rsidRDefault="00A93AE5" w:rsidP="003E0B00">
            <w:pPr>
              <w:rPr>
                <w:rFonts w:ascii="Calibri" w:hAnsi="Calibri"/>
                <w:color w:val="000000"/>
              </w:rPr>
            </w:pPr>
            <w:r>
              <w:rPr>
                <w:rFonts w:ascii="Calibri" w:hAnsi="Calibri"/>
                <w:color w:val="000000"/>
              </w:rPr>
              <w:t>Community Work Service Report</w:t>
            </w:r>
          </w:p>
        </w:tc>
        <w:tc>
          <w:tcPr>
            <w:tcW w:w="2520" w:type="dxa"/>
          </w:tcPr>
          <w:p w14:paraId="74BE3574" w14:textId="77777777" w:rsidR="00A93AE5" w:rsidRPr="00A93AE5" w:rsidRDefault="00A93AE5" w:rsidP="003E0B00">
            <w:pPr>
              <w:rPr>
                <w:rFonts w:ascii="Calibri" w:hAnsi="Calibri"/>
                <w:color w:val="000000"/>
              </w:rPr>
            </w:pPr>
          </w:p>
        </w:tc>
        <w:tc>
          <w:tcPr>
            <w:tcW w:w="2880" w:type="dxa"/>
          </w:tcPr>
          <w:p w14:paraId="7753531D" w14:textId="77777777" w:rsidR="00A93AE5" w:rsidRPr="00A93AE5" w:rsidRDefault="00A93AE5" w:rsidP="003E0B00">
            <w:pPr>
              <w:rPr>
                <w:rFonts w:ascii="Calibri" w:hAnsi="Calibri"/>
                <w:color w:val="000000"/>
              </w:rPr>
            </w:pPr>
          </w:p>
        </w:tc>
      </w:tr>
      <w:tr w:rsidR="00A93AE5" w:rsidRPr="00A93AE5" w14:paraId="0413B3A8" w14:textId="52A8873B" w:rsidTr="00A93AE5">
        <w:trPr>
          <w:trHeight w:val="300"/>
        </w:trPr>
        <w:tc>
          <w:tcPr>
            <w:tcW w:w="2610" w:type="dxa"/>
            <w:vMerge/>
          </w:tcPr>
          <w:p w14:paraId="627DD8C3" w14:textId="77777777" w:rsidR="00A93AE5" w:rsidRDefault="00A93AE5" w:rsidP="003E0B00">
            <w:pPr>
              <w:rPr>
                <w:rFonts w:ascii="Calibri" w:hAnsi="Calibri"/>
              </w:rPr>
            </w:pPr>
          </w:p>
        </w:tc>
        <w:tc>
          <w:tcPr>
            <w:tcW w:w="2520" w:type="dxa"/>
            <w:shd w:val="clear" w:color="auto" w:fill="auto"/>
            <w:vAlign w:val="bottom"/>
            <w:hideMark/>
          </w:tcPr>
          <w:p w14:paraId="10F19193" w14:textId="77777777" w:rsidR="00A93AE5" w:rsidRDefault="00A93AE5" w:rsidP="003E0B00">
            <w:pPr>
              <w:rPr>
                <w:rFonts w:ascii="Calibri" w:hAnsi="Calibri"/>
              </w:rPr>
            </w:pPr>
            <w:r>
              <w:rPr>
                <w:rFonts w:ascii="Calibri" w:hAnsi="Calibri"/>
              </w:rPr>
              <w:t>Other Investigation/Evaluation/Assessment Report</w:t>
            </w:r>
          </w:p>
        </w:tc>
        <w:tc>
          <w:tcPr>
            <w:tcW w:w="2520" w:type="dxa"/>
          </w:tcPr>
          <w:p w14:paraId="1E6A7AFD" w14:textId="77777777" w:rsidR="00A93AE5" w:rsidRPr="00A93AE5" w:rsidRDefault="00A93AE5" w:rsidP="003E0B00">
            <w:pPr>
              <w:rPr>
                <w:rFonts w:ascii="Calibri" w:hAnsi="Calibri"/>
              </w:rPr>
            </w:pPr>
          </w:p>
        </w:tc>
        <w:tc>
          <w:tcPr>
            <w:tcW w:w="2880" w:type="dxa"/>
          </w:tcPr>
          <w:p w14:paraId="2658BA7A" w14:textId="77777777" w:rsidR="00A93AE5" w:rsidRPr="00A93AE5" w:rsidRDefault="00A93AE5" w:rsidP="003E0B00">
            <w:pPr>
              <w:rPr>
                <w:rFonts w:ascii="Calibri" w:hAnsi="Calibri"/>
              </w:rPr>
            </w:pPr>
          </w:p>
        </w:tc>
      </w:tr>
      <w:tr w:rsidR="00A93AE5" w:rsidRPr="00A93AE5" w14:paraId="7048D98C" w14:textId="34F69E35" w:rsidTr="00A93AE5">
        <w:trPr>
          <w:trHeight w:val="300"/>
        </w:trPr>
        <w:tc>
          <w:tcPr>
            <w:tcW w:w="2610" w:type="dxa"/>
            <w:vMerge/>
          </w:tcPr>
          <w:p w14:paraId="02DFEEB4" w14:textId="77777777" w:rsidR="00A93AE5" w:rsidRDefault="00A93AE5" w:rsidP="003E0B00">
            <w:pPr>
              <w:rPr>
                <w:rFonts w:ascii="Calibri" w:hAnsi="Calibri"/>
              </w:rPr>
            </w:pPr>
          </w:p>
        </w:tc>
        <w:tc>
          <w:tcPr>
            <w:tcW w:w="2520" w:type="dxa"/>
            <w:shd w:val="clear" w:color="auto" w:fill="auto"/>
            <w:vAlign w:val="bottom"/>
            <w:hideMark/>
          </w:tcPr>
          <w:p w14:paraId="63D52B7B" w14:textId="77777777" w:rsidR="00A93AE5" w:rsidRDefault="00A93AE5" w:rsidP="003E0B00">
            <w:pPr>
              <w:rPr>
                <w:rFonts w:ascii="Calibri" w:hAnsi="Calibri"/>
              </w:rPr>
            </w:pPr>
            <w:r>
              <w:rPr>
                <w:rFonts w:ascii="Calibri" w:hAnsi="Calibri"/>
              </w:rPr>
              <w:t>Predisposition Investigation Report</w:t>
            </w:r>
          </w:p>
        </w:tc>
        <w:tc>
          <w:tcPr>
            <w:tcW w:w="2520" w:type="dxa"/>
          </w:tcPr>
          <w:p w14:paraId="03F20174" w14:textId="01A1AC29" w:rsidR="00A93AE5" w:rsidRPr="00A93AE5" w:rsidRDefault="00A93AE5" w:rsidP="003E0B00">
            <w:pPr>
              <w:rPr>
                <w:rFonts w:ascii="Calibri" w:hAnsi="Calibri"/>
              </w:rPr>
            </w:pPr>
            <w:r w:rsidRPr="00A93AE5">
              <w:rPr>
                <w:rFonts w:ascii="Calibri" w:hAnsi="Calibri"/>
              </w:rPr>
              <w:t xml:space="preserve"> (POR)</w:t>
            </w:r>
          </w:p>
        </w:tc>
        <w:tc>
          <w:tcPr>
            <w:tcW w:w="2880" w:type="dxa"/>
          </w:tcPr>
          <w:p w14:paraId="74202075" w14:textId="35850B76" w:rsidR="00A93AE5" w:rsidRPr="00A93AE5" w:rsidRDefault="00A93AE5" w:rsidP="003E0B00">
            <w:pPr>
              <w:rPr>
                <w:rFonts w:ascii="Calibri" w:hAnsi="Calibri"/>
              </w:rPr>
            </w:pPr>
            <w:r w:rsidRPr="00A93AE5">
              <w:rPr>
                <w:rFonts w:ascii="Calibri" w:hAnsi="Calibri"/>
              </w:rPr>
              <w:t>Used for Probation Officer Report</w:t>
            </w:r>
          </w:p>
        </w:tc>
      </w:tr>
      <w:tr w:rsidR="00A93AE5" w:rsidRPr="00A93AE5" w14:paraId="1C98FC6A" w14:textId="0F8A141B" w:rsidTr="00A93AE5">
        <w:trPr>
          <w:trHeight w:val="300"/>
        </w:trPr>
        <w:tc>
          <w:tcPr>
            <w:tcW w:w="2610" w:type="dxa"/>
            <w:vMerge/>
          </w:tcPr>
          <w:p w14:paraId="35CED3CF" w14:textId="77777777" w:rsidR="00A93AE5" w:rsidRDefault="00A93AE5" w:rsidP="003E0B00">
            <w:pPr>
              <w:rPr>
                <w:rFonts w:ascii="Calibri" w:hAnsi="Calibri"/>
              </w:rPr>
            </w:pPr>
          </w:p>
        </w:tc>
        <w:tc>
          <w:tcPr>
            <w:tcW w:w="2520" w:type="dxa"/>
            <w:shd w:val="clear" w:color="auto" w:fill="auto"/>
            <w:vAlign w:val="bottom"/>
            <w:hideMark/>
          </w:tcPr>
          <w:p w14:paraId="5AA08117" w14:textId="77777777" w:rsidR="00A93AE5" w:rsidRDefault="00A93AE5" w:rsidP="003E0B00">
            <w:pPr>
              <w:rPr>
                <w:rFonts w:ascii="Calibri" w:hAnsi="Calibri"/>
              </w:rPr>
            </w:pPr>
            <w:r>
              <w:rPr>
                <w:rFonts w:ascii="Calibri" w:hAnsi="Calibri"/>
              </w:rPr>
              <w:t>Progress Report</w:t>
            </w:r>
          </w:p>
        </w:tc>
        <w:tc>
          <w:tcPr>
            <w:tcW w:w="2520" w:type="dxa"/>
          </w:tcPr>
          <w:p w14:paraId="5A8547D7" w14:textId="77777777" w:rsidR="00A93AE5" w:rsidRPr="00A93AE5" w:rsidRDefault="00A93AE5" w:rsidP="003E0B00">
            <w:pPr>
              <w:rPr>
                <w:rFonts w:ascii="Calibri" w:hAnsi="Calibri"/>
              </w:rPr>
            </w:pPr>
          </w:p>
        </w:tc>
        <w:tc>
          <w:tcPr>
            <w:tcW w:w="2880" w:type="dxa"/>
          </w:tcPr>
          <w:p w14:paraId="3F31FCFE" w14:textId="77777777" w:rsidR="00A93AE5" w:rsidRPr="00A93AE5" w:rsidRDefault="00A93AE5" w:rsidP="003E0B00">
            <w:pPr>
              <w:rPr>
                <w:rFonts w:ascii="Calibri" w:hAnsi="Calibri"/>
              </w:rPr>
            </w:pPr>
          </w:p>
        </w:tc>
      </w:tr>
      <w:tr w:rsidR="00A93AE5" w:rsidRPr="00A93AE5" w14:paraId="659E420E" w14:textId="7BC3640D" w:rsidTr="00A93AE5">
        <w:trPr>
          <w:trHeight w:val="300"/>
        </w:trPr>
        <w:tc>
          <w:tcPr>
            <w:tcW w:w="2610" w:type="dxa"/>
            <w:vMerge/>
          </w:tcPr>
          <w:p w14:paraId="34183C82" w14:textId="77777777" w:rsidR="00A93AE5" w:rsidRDefault="00A93AE5" w:rsidP="003E0B00">
            <w:pPr>
              <w:rPr>
                <w:rFonts w:ascii="Calibri" w:hAnsi="Calibri"/>
              </w:rPr>
            </w:pPr>
          </w:p>
        </w:tc>
        <w:tc>
          <w:tcPr>
            <w:tcW w:w="2520" w:type="dxa"/>
            <w:shd w:val="clear" w:color="auto" w:fill="auto"/>
            <w:vAlign w:val="bottom"/>
            <w:hideMark/>
          </w:tcPr>
          <w:p w14:paraId="20D62471" w14:textId="77777777" w:rsidR="00A93AE5" w:rsidRDefault="00A93AE5" w:rsidP="003E0B00">
            <w:pPr>
              <w:rPr>
                <w:rFonts w:ascii="Calibri" w:hAnsi="Calibri"/>
              </w:rPr>
            </w:pPr>
            <w:r>
              <w:rPr>
                <w:rFonts w:ascii="Calibri" w:hAnsi="Calibri"/>
              </w:rPr>
              <w:t>Psychological Evaluation Report</w:t>
            </w:r>
          </w:p>
        </w:tc>
        <w:tc>
          <w:tcPr>
            <w:tcW w:w="2520" w:type="dxa"/>
          </w:tcPr>
          <w:p w14:paraId="5240B507" w14:textId="77777777" w:rsidR="00A93AE5" w:rsidRPr="00A93AE5" w:rsidRDefault="00A93AE5" w:rsidP="003E0B00">
            <w:pPr>
              <w:rPr>
                <w:rFonts w:ascii="Calibri" w:hAnsi="Calibri"/>
              </w:rPr>
            </w:pPr>
          </w:p>
        </w:tc>
        <w:tc>
          <w:tcPr>
            <w:tcW w:w="2880" w:type="dxa"/>
          </w:tcPr>
          <w:p w14:paraId="11E24761" w14:textId="77777777" w:rsidR="00A93AE5" w:rsidRPr="00A93AE5" w:rsidRDefault="00A93AE5" w:rsidP="003E0B00">
            <w:pPr>
              <w:rPr>
                <w:rFonts w:ascii="Calibri" w:hAnsi="Calibri"/>
              </w:rPr>
            </w:pPr>
          </w:p>
        </w:tc>
      </w:tr>
      <w:tr w:rsidR="00A93AE5" w:rsidRPr="00A93AE5" w14:paraId="16D94D05" w14:textId="30D90312" w:rsidTr="00A93AE5">
        <w:trPr>
          <w:trHeight w:val="300"/>
        </w:trPr>
        <w:tc>
          <w:tcPr>
            <w:tcW w:w="2610" w:type="dxa"/>
            <w:vMerge/>
          </w:tcPr>
          <w:p w14:paraId="03590030" w14:textId="77777777" w:rsidR="00A93AE5" w:rsidRDefault="00A93AE5" w:rsidP="003E0B00">
            <w:pPr>
              <w:rPr>
                <w:rFonts w:ascii="Calibri" w:hAnsi="Calibri"/>
                <w:color w:val="000000"/>
              </w:rPr>
            </w:pPr>
          </w:p>
        </w:tc>
        <w:tc>
          <w:tcPr>
            <w:tcW w:w="2520" w:type="dxa"/>
            <w:shd w:val="clear" w:color="auto" w:fill="auto"/>
            <w:noWrap/>
            <w:vAlign w:val="bottom"/>
            <w:hideMark/>
          </w:tcPr>
          <w:p w14:paraId="0868D089" w14:textId="77777777" w:rsidR="00A93AE5" w:rsidRDefault="00A93AE5" w:rsidP="003E0B00">
            <w:pPr>
              <w:rPr>
                <w:rFonts w:ascii="Calibri" w:hAnsi="Calibri"/>
                <w:color w:val="000000"/>
              </w:rPr>
            </w:pPr>
            <w:r>
              <w:rPr>
                <w:rFonts w:ascii="Calibri" w:hAnsi="Calibri"/>
                <w:color w:val="000000"/>
              </w:rPr>
              <w:t>Psychosexual Evaluation Report</w:t>
            </w:r>
          </w:p>
        </w:tc>
        <w:tc>
          <w:tcPr>
            <w:tcW w:w="2520" w:type="dxa"/>
          </w:tcPr>
          <w:p w14:paraId="3814D9DB" w14:textId="77777777" w:rsidR="00A93AE5" w:rsidRPr="00A93AE5" w:rsidRDefault="00A93AE5" w:rsidP="003E0B00">
            <w:pPr>
              <w:rPr>
                <w:rFonts w:ascii="Calibri" w:hAnsi="Calibri"/>
                <w:color w:val="000000"/>
              </w:rPr>
            </w:pPr>
          </w:p>
        </w:tc>
        <w:tc>
          <w:tcPr>
            <w:tcW w:w="2880" w:type="dxa"/>
          </w:tcPr>
          <w:p w14:paraId="1057912C" w14:textId="77777777" w:rsidR="00A93AE5" w:rsidRPr="00A93AE5" w:rsidRDefault="00A93AE5" w:rsidP="003E0B00">
            <w:pPr>
              <w:rPr>
                <w:rFonts w:ascii="Calibri" w:hAnsi="Calibri"/>
                <w:color w:val="000000"/>
              </w:rPr>
            </w:pPr>
          </w:p>
        </w:tc>
      </w:tr>
      <w:tr w:rsidR="00A93AE5" w:rsidRPr="00A93AE5" w14:paraId="41CE0294" w14:textId="0A691157" w:rsidTr="00A93AE5">
        <w:trPr>
          <w:trHeight w:val="300"/>
        </w:trPr>
        <w:tc>
          <w:tcPr>
            <w:tcW w:w="2610" w:type="dxa"/>
            <w:vMerge/>
          </w:tcPr>
          <w:p w14:paraId="296C835F" w14:textId="77777777" w:rsidR="00A93AE5" w:rsidRDefault="00A93AE5" w:rsidP="003E0B00">
            <w:pPr>
              <w:rPr>
                <w:rFonts w:ascii="Calibri" w:hAnsi="Calibri"/>
                <w:color w:val="000000"/>
              </w:rPr>
            </w:pPr>
          </w:p>
        </w:tc>
        <w:tc>
          <w:tcPr>
            <w:tcW w:w="2520" w:type="dxa"/>
            <w:shd w:val="clear" w:color="auto" w:fill="auto"/>
            <w:noWrap/>
            <w:vAlign w:val="bottom"/>
            <w:hideMark/>
          </w:tcPr>
          <w:p w14:paraId="42F8A316" w14:textId="77777777" w:rsidR="00A93AE5" w:rsidRDefault="00A93AE5" w:rsidP="003E0B00">
            <w:pPr>
              <w:rPr>
                <w:rFonts w:ascii="Calibri" w:hAnsi="Calibri"/>
                <w:color w:val="000000"/>
              </w:rPr>
            </w:pPr>
            <w:r>
              <w:rPr>
                <w:rFonts w:ascii="Calibri" w:hAnsi="Calibri"/>
                <w:color w:val="000000"/>
              </w:rPr>
              <w:t>Report-Other</w:t>
            </w:r>
          </w:p>
        </w:tc>
        <w:tc>
          <w:tcPr>
            <w:tcW w:w="2520" w:type="dxa"/>
          </w:tcPr>
          <w:p w14:paraId="57955915" w14:textId="77777777" w:rsidR="00A93AE5" w:rsidRPr="00A93AE5" w:rsidRDefault="00A93AE5" w:rsidP="003E0B00">
            <w:pPr>
              <w:rPr>
                <w:rFonts w:ascii="Calibri" w:hAnsi="Calibri"/>
                <w:color w:val="000000"/>
              </w:rPr>
            </w:pPr>
            <w:r w:rsidRPr="00A93AE5">
              <w:rPr>
                <w:rFonts w:ascii="Calibri" w:hAnsi="Calibri"/>
                <w:color w:val="000000"/>
              </w:rPr>
              <w:t>Staffing Report</w:t>
            </w:r>
          </w:p>
        </w:tc>
        <w:tc>
          <w:tcPr>
            <w:tcW w:w="2880" w:type="dxa"/>
          </w:tcPr>
          <w:p w14:paraId="7BCAED99" w14:textId="77777777" w:rsidR="00A93AE5" w:rsidRPr="00A93AE5" w:rsidRDefault="00A93AE5" w:rsidP="003E0B00">
            <w:pPr>
              <w:rPr>
                <w:rFonts w:ascii="Calibri" w:hAnsi="Calibri"/>
                <w:color w:val="000000"/>
              </w:rPr>
            </w:pPr>
          </w:p>
        </w:tc>
      </w:tr>
      <w:tr w:rsidR="00A93AE5" w:rsidRPr="00A93AE5" w14:paraId="7F46BFB8" w14:textId="330A1339" w:rsidTr="00A93AE5">
        <w:trPr>
          <w:trHeight w:val="300"/>
        </w:trPr>
        <w:tc>
          <w:tcPr>
            <w:tcW w:w="2610" w:type="dxa"/>
            <w:vMerge/>
          </w:tcPr>
          <w:p w14:paraId="1745C9A0" w14:textId="77777777" w:rsidR="00A93AE5" w:rsidRDefault="00A93AE5" w:rsidP="003E0B00">
            <w:pPr>
              <w:rPr>
                <w:rFonts w:ascii="Calibri" w:hAnsi="Calibri"/>
                <w:color w:val="000000"/>
              </w:rPr>
            </w:pPr>
          </w:p>
        </w:tc>
        <w:tc>
          <w:tcPr>
            <w:tcW w:w="2520" w:type="dxa"/>
            <w:shd w:val="clear" w:color="auto" w:fill="auto"/>
            <w:noWrap/>
            <w:vAlign w:val="bottom"/>
            <w:hideMark/>
          </w:tcPr>
          <w:p w14:paraId="6B54BB24" w14:textId="77777777" w:rsidR="00A93AE5" w:rsidRDefault="00A93AE5" w:rsidP="003E0B00">
            <w:pPr>
              <w:rPr>
                <w:rFonts w:ascii="Calibri" w:hAnsi="Calibri"/>
                <w:color w:val="000000"/>
              </w:rPr>
            </w:pPr>
            <w:r>
              <w:rPr>
                <w:rFonts w:ascii="Calibri" w:hAnsi="Calibri"/>
                <w:color w:val="000000"/>
              </w:rPr>
              <w:t>Rule 20 Evaluation Report</w:t>
            </w:r>
          </w:p>
        </w:tc>
        <w:tc>
          <w:tcPr>
            <w:tcW w:w="2520" w:type="dxa"/>
          </w:tcPr>
          <w:p w14:paraId="2C9C40E0" w14:textId="77777777" w:rsidR="00A93AE5" w:rsidRPr="00A93AE5" w:rsidRDefault="00A93AE5" w:rsidP="003E0B00">
            <w:pPr>
              <w:rPr>
                <w:rFonts w:ascii="Calibri" w:hAnsi="Calibri"/>
                <w:color w:val="000000"/>
              </w:rPr>
            </w:pPr>
          </w:p>
        </w:tc>
        <w:tc>
          <w:tcPr>
            <w:tcW w:w="2880" w:type="dxa"/>
          </w:tcPr>
          <w:p w14:paraId="2490494D" w14:textId="77777777" w:rsidR="00A93AE5" w:rsidRPr="00A93AE5" w:rsidRDefault="00A93AE5" w:rsidP="003E0B00">
            <w:pPr>
              <w:rPr>
                <w:rFonts w:ascii="Calibri" w:hAnsi="Calibri"/>
                <w:color w:val="000000"/>
              </w:rPr>
            </w:pPr>
          </w:p>
        </w:tc>
      </w:tr>
      <w:tr w:rsidR="00A93AE5" w:rsidRPr="00A93AE5" w14:paraId="74854B40" w14:textId="4E58CF69" w:rsidTr="00A93AE5">
        <w:trPr>
          <w:trHeight w:val="300"/>
        </w:trPr>
        <w:tc>
          <w:tcPr>
            <w:tcW w:w="2610" w:type="dxa"/>
            <w:vMerge/>
          </w:tcPr>
          <w:p w14:paraId="5835FC7D" w14:textId="77777777" w:rsidR="00A93AE5" w:rsidRDefault="00A93AE5" w:rsidP="003E0B00">
            <w:pPr>
              <w:rPr>
                <w:rFonts w:ascii="Calibri" w:hAnsi="Calibri"/>
                <w:color w:val="000000"/>
              </w:rPr>
            </w:pPr>
          </w:p>
        </w:tc>
        <w:tc>
          <w:tcPr>
            <w:tcW w:w="2520" w:type="dxa"/>
            <w:shd w:val="clear" w:color="auto" w:fill="auto"/>
            <w:noWrap/>
            <w:vAlign w:val="bottom"/>
            <w:hideMark/>
          </w:tcPr>
          <w:p w14:paraId="2A243C60" w14:textId="77777777" w:rsidR="00A93AE5" w:rsidRDefault="00A93AE5" w:rsidP="003E0B00">
            <w:pPr>
              <w:rPr>
                <w:rFonts w:ascii="Calibri" w:hAnsi="Calibri"/>
                <w:color w:val="000000"/>
              </w:rPr>
            </w:pPr>
            <w:r>
              <w:rPr>
                <w:rFonts w:ascii="Calibri" w:hAnsi="Calibri"/>
                <w:color w:val="000000"/>
              </w:rPr>
              <w:t>Treatment Report</w:t>
            </w:r>
          </w:p>
        </w:tc>
        <w:tc>
          <w:tcPr>
            <w:tcW w:w="2520" w:type="dxa"/>
          </w:tcPr>
          <w:p w14:paraId="4B2CF71B" w14:textId="77777777" w:rsidR="00A93AE5" w:rsidRPr="00A93AE5" w:rsidRDefault="00A93AE5" w:rsidP="003E0B00">
            <w:pPr>
              <w:rPr>
                <w:rFonts w:ascii="Calibri" w:hAnsi="Calibri"/>
                <w:color w:val="000000"/>
              </w:rPr>
            </w:pPr>
          </w:p>
        </w:tc>
        <w:tc>
          <w:tcPr>
            <w:tcW w:w="2880" w:type="dxa"/>
          </w:tcPr>
          <w:p w14:paraId="4019D113" w14:textId="77777777" w:rsidR="00A93AE5" w:rsidRPr="00A93AE5" w:rsidRDefault="00A93AE5" w:rsidP="003E0B00">
            <w:pPr>
              <w:rPr>
                <w:rFonts w:ascii="Calibri" w:hAnsi="Calibri"/>
                <w:color w:val="000000"/>
              </w:rPr>
            </w:pPr>
          </w:p>
        </w:tc>
      </w:tr>
      <w:tr w:rsidR="00A93AE5" w:rsidRPr="00A93AE5" w14:paraId="0EB36C44" w14:textId="3976AF41" w:rsidTr="001A0C3C">
        <w:trPr>
          <w:trHeight w:val="300"/>
        </w:trPr>
        <w:tc>
          <w:tcPr>
            <w:tcW w:w="2610" w:type="dxa"/>
            <w:vMerge w:val="restart"/>
          </w:tcPr>
          <w:p w14:paraId="38A4BF86" w14:textId="77777777" w:rsidR="00A93AE5" w:rsidRDefault="00A93AE5" w:rsidP="003E0B00">
            <w:pPr>
              <w:rPr>
                <w:rFonts w:ascii="Calibri" w:hAnsi="Calibri"/>
                <w:color w:val="000000"/>
              </w:rPr>
            </w:pPr>
            <w:r>
              <w:rPr>
                <w:rFonts w:ascii="Calibri" w:hAnsi="Calibri"/>
                <w:color w:val="000000"/>
              </w:rPr>
              <w:t>Restitution</w:t>
            </w:r>
          </w:p>
          <w:p w14:paraId="23545977" w14:textId="77777777" w:rsidR="00A93AE5" w:rsidRDefault="00A93AE5" w:rsidP="003E0B00">
            <w:pPr>
              <w:rPr>
                <w:rFonts w:ascii="Calibri" w:hAnsi="Calibri"/>
                <w:color w:val="000000"/>
              </w:rPr>
            </w:pPr>
          </w:p>
        </w:tc>
        <w:tc>
          <w:tcPr>
            <w:tcW w:w="2520" w:type="dxa"/>
            <w:shd w:val="clear" w:color="auto" w:fill="auto"/>
            <w:noWrap/>
            <w:vAlign w:val="bottom"/>
          </w:tcPr>
          <w:p w14:paraId="75F8DF47" w14:textId="77777777" w:rsidR="00A93AE5" w:rsidRDefault="00A93AE5" w:rsidP="003E0B00">
            <w:pPr>
              <w:rPr>
                <w:rFonts w:ascii="Calibri" w:hAnsi="Calibri"/>
                <w:color w:val="000000"/>
              </w:rPr>
            </w:pPr>
            <w:r>
              <w:rPr>
                <w:rFonts w:ascii="Calibri" w:hAnsi="Calibri"/>
                <w:color w:val="000000"/>
              </w:rPr>
              <w:t>Affidavit for Restitution</w:t>
            </w:r>
          </w:p>
        </w:tc>
        <w:tc>
          <w:tcPr>
            <w:tcW w:w="2520" w:type="dxa"/>
          </w:tcPr>
          <w:p w14:paraId="679A97B5" w14:textId="10A5583E" w:rsidR="00A93AE5" w:rsidRPr="00A93AE5" w:rsidRDefault="00A93AE5" w:rsidP="003E0B00">
            <w:pPr>
              <w:rPr>
                <w:rFonts w:ascii="Calibri" w:hAnsi="Calibri"/>
                <w:color w:val="000000"/>
              </w:rPr>
            </w:pPr>
            <w:r w:rsidRPr="00A93AE5">
              <w:rPr>
                <w:rFonts w:ascii="Calibri" w:hAnsi="Calibri"/>
                <w:color w:val="000000"/>
              </w:rPr>
              <w:t>[Victim Initials]</w:t>
            </w:r>
          </w:p>
        </w:tc>
        <w:tc>
          <w:tcPr>
            <w:tcW w:w="2880" w:type="dxa"/>
          </w:tcPr>
          <w:p w14:paraId="192E12ED" w14:textId="17E40125" w:rsidR="00A93AE5" w:rsidRPr="00A93AE5" w:rsidRDefault="00A93AE5" w:rsidP="003E0B00">
            <w:pPr>
              <w:rPr>
                <w:rFonts w:ascii="Calibri" w:hAnsi="Calibri"/>
                <w:color w:val="000000"/>
              </w:rPr>
            </w:pPr>
          </w:p>
        </w:tc>
      </w:tr>
      <w:tr w:rsidR="00A93AE5" w:rsidRPr="00A93AE5" w14:paraId="1442651D" w14:textId="1798DE6C" w:rsidTr="001A0C3C">
        <w:trPr>
          <w:trHeight w:val="300"/>
        </w:trPr>
        <w:tc>
          <w:tcPr>
            <w:tcW w:w="2610" w:type="dxa"/>
            <w:vMerge/>
          </w:tcPr>
          <w:p w14:paraId="144D371C" w14:textId="77777777" w:rsidR="00A93AE5" w:rsidRDefault="00A93AE5" w:rsidP="003E0B00">
            <w:pPr>
              <w:rPr>
                <w:rFonts w:ascii="Calibri" w:hAnsi="Calibri"/>
                <w:color w:val="000000"/>
              </w:rPr>
            </w:pPr>
          </w:p>
        </w:tc>
        <w:tc>
          <w:tcPr>
            <w:tcW w:w="2520" w:type="dxa"/>
            <w:shd w:val="clear" w:color="auto" w:fill="auto"/>
            <w:noWrap/>
            <w:vAlign w:val="bottom"/>
          </w:tcPr>
          <w:p w14:paraId="7147EECE" w14:textId="77777777" w:rsidR="00A93AE5" w:rsidRDefault="00A93AE5" w:rsidP="003E0B00">
            <w:pPr>
              <w:rPr>
                <w:rFonts w:ascii="Calibri" w:hAnsi="Calibri"/>
                <w:color w:val="000000"/>
              </w:rPr>
            </w:pPr>
            <w:r>
              <w:rPr>
                <w:rFonts w:ascii="Calibri" w:hAnsi="Calibri"/>
                <w:color w:val="000000"/>
              </w:rPr>
              <w:t>Other Document</w:t>
            </w:r>
          </w:p>
        </w:tc>
        <w:tc>
          <w:tcPr>
            <w:tcW w:w="2520" w:type="dxa"/>
          </w:tcPr>
          <w:p w14:paraId="6FA15988" w14:textId="3236F5DA" w:rsidR="00A93AE5" w:rsidRPr="00A93AE5" w:rsidRDefault="00A93AE5" w:rsidP="003E0B00">
            <w:pPr>
              <w:rPr>
                <w:rFonts w:ascii="Calibri" w:hAnsi="Calibri"/>
                <w:color w:val="000000"/>
              </w:rPr>
            </w:pPr>
            <w:proofErr w:type="spellStart"/>
            <w:r w:rsidRPr="00A93AE5">
              <w:rPr>
                <w:rFonts w:ascii="Calibri" w:hAnsi="Calibri"/>
                <w:color w:val="000000"/>
              </w:rPr>
              <w:t>Conf</w:t>
            </w:r>
            <w:proofErr w:type="spellEnd"/>
            <w:r w:rsidRPr="00A93AE5">
              <w:rPr>
                <w:rFonts w:ascii="Calibri" w:hAnsi="Calibri"/>
                <w:color w:val="000000"/>
              </w:rPr>
              <w:t xml:space="preserve"> [Victim Initials]</w:t>
            </w:r>
          </w:p>
        </w:tc>
        <w:tc>
          <w:tcPr>
            <w:tcW w:w="2880" w:type="dxa"/>
          </w:tcPr>
          <w:p w14:paraId="5E99A448" w14:textId="210C98B3" w:rsidR="00A93AE5" w:rsidRPr="00A93AE5" w:rsidRDefault="00A93AE5" w:rsidP="003E0B00">
            <w:pPr>
              <w:rPr>
                <w:rFonts w:ascii="Calibri" w:hAnsi="Calibri"/>
                <w:color w:val="000000"/>
              </w:rPr>
            </w:pPr>
          </w:p>
        </w:tc>
      </w:tr>
      <w:tr w:rsidR="00A93AE5" w:rsidRPr="00A93AE5" w14:paraId="4591C7AC" w14:textId="47405032" w:rsidTr="00A93AE5">
        <w:trPr>
          <w:trHeight w:val="300"/>
        </w:trPr>
        <w:tc>
          <w:tcPr>
            <w:tcW w:w="2610" w:type="dxa"/>
            <w:vMerge/>
          </w:tcPr>
          <w:p w14:paraId="522DCAB9" w14:textId="77777777" w:rsidR="00A93AE5" w:rsidRDefault="00A93AE5" w:rsidP="003E0B00">
            <w:pPr>
              <w:rPr>
                <w:rFonts w:ascii="Calibri" w:hAnsi="Calibri"/>
                <w:color w:val="000000"/>
              </w:rPr>
            </w:pPr>
          </w:p>
        </w:tc>
        <w:tc>
          <w:tcPr>
            <w:tcW w:w="2520" w:type="dxa"/>
            <w:shd w:val="clear" w:color="auto" w:fill="auto"/>
            <w:noWrap/>
            <w:vAlign w:val="bottom"/>
          </w:tcPr>
          <w:p w14:paraId="41C6F618" w14:textId="77777777" w:rsidR="00A93AE5" w:rsidRDefault="00A93AE5" w:rsidP="003E0B00">
            <w:pPr>
              <w:rPr>
                <w:rFonts w:ascii="Calibri" w:hAnsi="Calibri"/>
                <w:color w:val="000000"/>
              </w:rPr>
            </w:pPr>
            <w:r>
              <w:rPr>
                <w:rFonts w:ascii="Calibri" w:hAnsi="Calibri"/>
                <w:color w:val="000000"/>
              </w:rPr>
              <w:t>Restitution Form/Certificate</w:t>
            </w:r>
          </w:p>
        </w:tc>
        <w:tc>
          <w:tcPr>
            <w:tcW w:w="2520" w:type="dxa"/>
            <w:vAlign w:val="bottom"/>
          </w:tcPr>
          <w:p w14:paraId="08DBDD39" w14:textId="77777777" w:rsidR="00A93AE5" w:rsidRPr="00A93AE5" w:rsidRDefault="00A93AE5" w:rsidP="003E0B00">
            <w:pPr>
              <w:rPr>
                <w:rFonts w:ascii="Calibri" w:hAnsi="Calibri"/>
                <w:color w:val="000000"/>
              </w:rPr>
            </w:pPr>
            <w:r w:rsidRPr="00A93AE5">
              <w:rPr>
                <w:rFonts w:ascii="Calibri" w:hAnsi="Calibri"/>
                <w:color w:val="000000"/>
              </w:rPr>
              <w:t>Determination of Restitution</w:t>
            </w:r>
          </w:p>
        </w:tc>
        <w:tc>
          <w:tcPr>
            <w:tcW w:w="2880" w:type="dxa"/>
          </w:tcPr>
          <w:p w14:paraId="0951798A" w14:textId="77777777" w:rsidR="00A93AE5" w:rsidRPr="00A93AE5" w:rsidRDefault="00A93AE5" w:rsidP="003E0B00">
            <w:pPr>
              <w:rPr>
                <w:rFonts w:ascii="Calibri" w:hAnsi="Calibri"/>
                <w:color w:val="000000"/>
              </w:rPr>
            </w:pPr>
          </w:p>
        </w:tc>
      </w:tr>
      <w:tr w:rsidR="00A93AE5" w:rsidRPr="00A93AE5" w14:paraId="25307203" w14:textId="15B061C7" w:rsidTr="00A93AE5">
        <w:trPr>
          <w:trHeight w:val="300"/>
        </w:trPr>
        <w:tc>
          <w:tcPr>
            <w:tcW w:w="2610" w:type="dxa"/>
            <w:vMerge/>
          </w:tcPr>
          <w:p w14:paraId="04A5F8AA" w14:textId="77777777" w:rsidR="00A93AE5" w:rsidRDefault="00A93AE5" w:rsidP="003E0B00">
            <w:pPr>
              <w:rPr>
                <w:rFonts w:ascii="Calibri" w:hAnsi="Calibri"/>
                <w:color w:val="000000"/>
              </w:rPr>
            </w:pPr>
          </w:p>
        </w:tc>
        <w:tc>
          <w:tcPr>
            <w:tcW w:w="2520" w:type="dxa"/>
            <w:shd w:val="clear" w:color="auto" w:fill="auto"/>
            <w:noWrap/>
            <w:vAlign w:val="bottom"/>
          </w:tcPr>
          <w:p w14:paraId="6E4149CD" w14:textId="77777777" w:rsidR="00A93AE5" w:rsidRDefault="00A93AE5" w:rsidP="003E0B00">
            <w:pPr>
              <w:rPr>
                <w:rFonts w:ascii="Calibri" w:hAnsi="Calibri"/>
                <w:color w:val="000000"/>
              </w:rPr>
            </w:pPr>
            <w:r>
              <w:rPr>
                <w:rFonts w:ascii="Calibri" w:hAnsi="Calibri"/>
                <w:color w:val="000000"/>
              </w:rPr>
              <w:t>Correspondence</w:t>
            </w:r>
          </w:p>
        </w:tc>
        <w:tc>
          <w:tcPr>
            <w:tcW w:w="2520" w:type="dxa"/>
            <w:vAlign w:val="bottom"/>
          </w:tcPr>
          <w:p w14:paraId="59B93894" w14:textId="77777777" w:rsidR="00A93AE5" w:rsidRPr="00A93AE5" w:rsidRDefault="00A93AE5" w:rsidP="003E0B00">
            <w:pPr>
              <w:rPr>
                <w:rFonts w:ascii="Calibri" w:hAnsi="Calibri"/>
                <w:color w:val="000000"/>
              </w:rPr>
            </w:pPr>
            <w:r w:rsidRPr="00A93AE5">
              <w:rPr>
                <w:rFonts w:ascii="Calibri" w:hAnsi="Calibri"/>
                <w:color w:val="000000"/>
              </w:rPr>
              <w:t xml:space="preserve">Obligation Letter to </w:t>
            </w:r>
            <w:proofErr w:type="spellStart"/>
            <w:r w:rsidRPr="00A93AE5">
              <w:rPr>
                <w:rFonts w:ascii="Calibri" w:hAnsi="Calibri"/>
                <w:color w:val="000000"/>
              </w:rPr>
              <w:t>Juv</w:t>
            </w:r>
            <w:proofErr w:type="spellEnd"/>
          </w:p>
        </w:tc>
        <w:tc>
          <w:tcPr>
            <w:tcW w:w="2880" w:type="dxa"/>
          </w:tcPr>
          <w:p w14:paraId="2AA3BD13" w14:textId="77777777" w:rsidR="00A93AE5" w:rsidRPr="00A93AE5" w:rsidRDefault="00A93AE5" w:rsidP="003E0B00">
            <w:pPr>
              <w:rPr>
                <w:rFonts w:ascii="Calibri" w:hAnsi="Calibri"/>
                <w:color w:val="000000"/>
              </w:rPr>
            </w:pPr>
          </w:p>
        </w:tc>
      </w:tr>
      <w:tr w:rsidR="00A93AE5" w:rsidRPr="00A93AE5" w14:paraId="769850D9" w14:textId="66995B11" w:rsidTr="00A93AE5">
        <w:trPr>
          <w:trHeight w:val="300"/>
        </w:trPr>
        <w:tc>
          <w:tcPr>
            <w:tcW w:w="2610" w:type="dxa"/>
            <w:vMerge/>
          </w:tcPr>
          <w:p w14:paraId="4E92B415" w14:textId="77777777" w:rsidR="00A93AE5" w:rsidRDefault="00A93AE5" w:rsidP="003E0B00">
            <w:pPr>
              <w:rPr>
                <w:rFonts w:ascii="Calibri" w:hAnsi="Calibri"/>
                <w:color w:val="000000"/>
              </w:rPr>
            </w:pPr>
          </w:p>
        </w:tc>
        <w:tc>
          <w:tcPr>
            <w:tcW w:w="2520" w:type="dxa"/>
            <w:shd w:val="clear" w:color="auto" w:fill="auto"/>
            <w:noWrap/>
            <w:vAlign w:val="bottom"/>
          </w:tcPr>
          <w:p w14:paraId="6D135F0B" w14:textId="77777777" w:rsidR="00A93AE5" w:rsidRDefault="00A93AE5" w:rsidP="003E0B00">
            <w:pPr>
              <w:rPr>
                <w:rFonts w:ascii="Calibri" w:hAnsi="Calibri"/>
                <w:color w:val="000000"/>
              </w:rPr>
            </w:pPr>
            <w:r>
              <w:rPr>
                <w:rFonts w:ascii="Calibri" w:hAnsi="Calibri"/>
                <w:color w:val="000000"/>
              </w:rPr>
              <w:t>Correspondence</w:t>
            </w:r>
          </w:p>
        </w:tc>
        <w:tc>
          <w:tcPr>
            <w:tcW w:w="2520" w:type="dxa"/>
            <w:vAlign w:val="bottom"/>
          </w:tcPr>
          <w:p w14:paraId="1B322BE6" w14:textId="77777777" w:rsidR="00A93AE5" w:rsidRPr="00A93AE5" w:rsidRDefault="00A93AE5" w:rsidP="003E0B00">
            <w:pPr>
              <w:rPr>
                <w:rFonts w:ascii="Calibri" w:hAnsi="Calibri"/>
                <w:color w:val="000000"/>
              </w:rPr>
            </w:pPr>
            <w:r w:rsidRPr="00A93AE5">
              <w:rPr>
                <w:rFonts w:ascii="Calibri" w:hAnsi="Calibri"/>
                <w:color w:val="000000"/>
              </w:rPr>
              <w:t>Victim Notification Letter</w:t>
            </w:r>
          </w:p>
        </w:tc>
        <w:tc>
          <w:tcPr>
            <w:tcW w:w="2880" w:type="dxa"/>
          </w:tcPr>
          <w:p w14:paraId="24477ADC" w14:textId="77777777" w:rsidR="00A93AE5" w:rsidRPr="00A93AE5" w:rsidRDefault="00A93AE5" w:rsidP="003E0B00">
            <w:pPr>
              <w:rPr>
                <w:rFonts w:ascii="Calibri" w:hAnsi="Calibri"/>
                <w:color w:val="000000"/>
              </w:rPr>
            </w:pPr>
          </w:p>
        </w:tc>
      </w:tr>
      <w:tr w:rsidR="00A93AE5" w:rsidRPr="00A93AE5" w14:paraId="60D9AD2D" w14:textId="65412209" w:rsidTr="00A93AE5">
        <w:trPr>
          <w:trHeight w:val="300"/>
        </w:trPr>
        <w:tc>
          <w:tcPr>
            <w:tcW w:w="2610" w:type="dxa"/>
            <w:vMerge/>
          </w:tcPr>
          <w:p w14:paraId="4C6292C9" w14:textId="77777777" w:rsidR="00A93AE5" w:rsidRDefault="00A93AE5" w:rsidP="003E0B00">
            <w:pPr>
              <w:rPr>
                <w:rFonts w:ascii="Calibri" w:hAnsi="Calibri"/>
                <w:color w:val="000000"/>
              </w:rPr>
            </w:pPr>
          </w:p>
        </w:tc>
        <w:tc>
          <w:tcPr>
            <w:tcW w:w="2520" w:type="dxa"/>
            <w:shd w:val="clear" w:color="auto" w:fill="auto"/>
            <w:noWrap/>
            <w:vAlign w:val="bottom"/>
          </w:tcPr>
          <w:p w14:paraId="7CA60FE5" w14:textId="77777777" w:rsidR="00A93AE5" w:rsidRDefault="00A93AE5" w:rsidP="003E0B00">
            <w:pPr>
              <w:rPr>
                <w:rFonts w:ascii="Calibri" w:hAnsi="Calibri"/>
                <w:color w:val="000000"/>
              </w:rPr>
            </w:pPr>
            <w:r>
              <w:rPr>
                <w:rFonts w:ascii="Calibri" w:hAnsi="Calibri"/>
                <w:color w:val="000000"/>
              </w:rPr>
              <w:t>Payment Plan</w:t>
            </w:r>
          </w:p>
        </w:tc>
        <w:tc>
          <w:tcPr>
            <w:tcW w:w="2520" w:type="dxa"/>
            <w:vAlign w:val="bottom"/>
          </w:tcPr>
          <w:p w14:paraId="09BCAD18" w14:textId="77777777" w:rsidR="00A93AE5" w:rsidRPr="00A93AE5" w:rsidRDefault="00A93AE5" w:rsidP="003E0B00">
            <w:pPr>
              <w:rPr>
                <w:rFonts w:ascii="Calibri" w:hAnsi="Calibri"/>
                <w:color w:val="000000"/>
              </w:rPr>
            </w:pPr>
          </w:p>
        </w:tc>
        <w:tc>
          <w:tcPr>
            <w:tcW w:w="2880" w:type="dxa"/>
          </w:tcPr>
          <w:p w14:paraId="0EC3A47D" w14:textId="77777777" w:rsidR="00A93AE5" w:rsidRPr="00A93AE5" w:rsidRDefault="00A93AE5" w:rsidP="003E0B00">
            <w:pPr>
              <w:rPr>
                <w:rFonts w:ascii="Calibri" w:hAnsi="Calibri"/>
                <w:color w:val="000000"/>
              </w:rPr>
            </w:pPr>
          </w:p>
        </w:tc>
      </w:tr>
      <w:tr w:rsidR="00A93AE5" w:rsidRPr="00A93AE5" w14:paraId="3CB954E5" w14:textId="028A1480" w:rsidTr="00A93AE5">
        <w:trPr>
          <w:trHeight w:val="300"/>
        </w:trPr>
        <w:tc>
          <w:tcPr>
            <w:tcW w:w="2610" w:type="dxa"/>
          </w:tcPr>
          <w:p w14:paraId="19D58A84" w14:textId="77777777" w:rsidR="00A93AE5" w:rsidRDefault="00A93AE5" w:rsidP="003E0B00">
            <w:pPr>
              <w:rPr>
                <w:rFonts w:ascii="Calibri" w:hAnsi="Calibri"/>
                <w:color w:val="000000"/>
              </w:rPr>
            </w:pPr>
            <w:r>
              <w:rPr>
                <w:rFonts w:ascii="Calibri" w:hAnsi="Calibri"/>
                <w:color w:val="000000"/>
              </w:rPr>
              <w:t xml:space="preserve">Special Request </w:t>
            </w:r>
          </w:p>
          <w:p w14:paraId="302FA466" w14:textId="77777777" w:rsidR="00A93AE5" w:rsidRPr="000B786F" w:rsidRDefault="00A93AE5" w:rsidP="003E0B00">
            <w:pPr>
              <w:pStyle w:val="ListParagraph"/>
              <w:numPr>
                <w:ilvl w:val="0"/>
                <w:numId w:val="7"/>
              </w:numPr>
              <w:spacing w:after="0" w:line="240" w:lineRule="auto"/>
              <w:ind w:left="347" w:hanging="347"/>
              <w:rPr>
                <w:rFonts w:ascii="Calibri" w:hAnsi="Calibri"/>
                <w:color w:val="000000"/>
              </w:rPr>
            </w:pPr>
            <w:r w:rsidRPr="000B786F">
              <w:rPr>
                <w:rFonts w:ascii="Calibri" w:hAnsi="Calibri"/>
                <w:color w:val="000000"/>
              </w:rPr>
              <w:t>no hearing request</w:t>
            </w:r>
          </w:p>
        </w:tc>
        <w:tc>
          <w:tcPr>
            <w:tcW w:w="2520" w:type="dxa"/>
            <w:shd w:val="clear" w:color="auto" w:fill="auto"/>
            <w:noWrap/>
            <w:vAlign w:val="bottom"/>
          </w:tcPr>
          <w:p w14:paraId="2EC2AA9B" w14:textId="77777777" w:rsidR="00A93AE5" w:rsidRDefault="00A93AE5" w:rsidP="003E0B00">
            <w:pPr>
              <w:rPr>
                <w:rFonts w:ascii="Calibri" w:hAnsi="Calibri"/>
                <w:color w:val="000000"/>
              </w:rPr>
            </w:pPr>
            <w:r>
              <w:rPr>
                <w:rFonts w:ascii="Calibri" w:hAnsi="Calibri"/>
                <w:color w:val="000000"/>
              </w:rPr>
              <w:t>Motion</w:t>
            </w:r>
          </w:p>
        </w:tc>
        <w:tc>
          <w:tcPr>
            <w:tcW w:w="2520" w:type="dxa"/>
          </w:tcPr>
          <w:p w14:paraId="7D17D612" w14:textId="77777777" w:rsidR="00A93AE5" w:rsidRPr="00A93AE5" w:rsidRDefault="00A93AE5" w:rsidP="003E0B00">
            <w:pPr>
              <w:rPr>
                <w:rFonts w:ascii="Calibri" w:hAnsi="Calibri"/>
                <w:color w:val="000000"/>
              </w:rPr>
            </w:pPr>
            <w:r w:rsidRPr="00A93AE5">
              <w:rPr>
                <w:rFonts w:ascii="Calibri" w:hAnsi="Calibri"/>
                <w:color w:val="000000"/>
              </w:rPr>
              <w:t>Special Request</w:t>
            </w:r>
          </w:p>
        </w:tc>
        <w:tc>
          <w:tcPr>
            <w:tcW w:w="2880" w:type="dxa"/>
          </w:tcPr>
          <w:p w14:paraId="064111C0" w14:textId="77777777" w:rsidR="00A93AE5" w:rsidRPr="00A93AE5" w:rsidRDefault="00A93AE5" w:rsidP="003E0B00">
            <w:pPr>
              <w:rPr>
                <w:rFonts w:ascii="Calibri" w:hAnsi="Calibri"/>
                <w:color w:val="000000"/>
              </w:rPr>
            </w:pPr>
          </w:p>
        </w:tc>
      </w:tr>
      <w:tr w:rsidR="00A93AE5" w:rsidRPr="00A93AE5" w14:paraId="26A65CAE" w14:textId="09529C6B" w:rsidTr="00A93AE5">
        <w:trPr>
          <w:trHeight w:val="300"/>
        </w:trPr>
        <w:tc>
          <w:tcPr>
            <w:tcW w:w="2610" w:type="dxa"/>
          </w:tcPr>
          <w:p w14:paraId="2CFAAA03" w14:textId="77777777" w:rsidR="00A93AE5" w:rsidRDefault="00A93AE5" w:rsidP="003E0B00">
            <w:pPr>
              <w:rPr>
                <w:rFonts w:ascii="Calibri" w:hAnsi="Calibri"/>
                <w:color w:val="000000"/>
              </w:rPr>
            </w:pPr>
            <w:r>
              <w:rPr>
                <w:rFonts w:ascii="Calibri" w:hAnsi="Calibri"/>
                <w:color w:val="000000"/>
              </w:rPr>
              <w:t xml:space="preserve">Special Request </w:t>
            </w:r>
          </w:p>
          <w:p w14:paraId="2759003F" w14:textId="77777777" w:rsidR="00A93AE5" w:rsidRPr="004C7597" w:rsidRDefault="00A93AE5" w:rsidP="003E0B00">
            <w:pPr>
              <w:pStyle w:val="ListParagraph"/>
              <w:numPr>
                <w:ilvl w:val="0"/>
                <w:numId w:val="7"/>
              </w:numPr>
              <w:spacing w:after="0" w:line="240" w:lineRule="auto"/>
              <w:ind w:left="347"/>
              <w:rPr>
                <w:rFonts w:ascii="Calibri" w:hAnsi="Calibri"/>
                <w:color w:val="000000"/>
              </w:rPr>
            </w:pPr>
            <w:r w:rsidRPr="004C7597">
              <w:rPr>
                <w:rFonts w:ascii="Calibri" w:hAnsi="Calibri"/>
                <w:color w:val="000000"/>
              </w:rPr>
              <w:t>with hearing request</w:t>
            </w:r>
          </w:p>
        </w:tc>
        <w:tc>
          <w:tcPr>
            <w:tcW w:w="2520" w:type="dxa"/>
            <w:shd w:val="clear" w:color="auto" w:fill="auto"/>
            <w:noWrap/>
            <w:vAlign w:val="bottom"/>
          </w:tcPr>
          <w:p w14:paraId="1C6B2B7C" w14:textId="77777777" w:rsidR="00A93AE5" w:rsidRDefault="00A93AE5" w:rsidP="003E0B00">
            <w:pPr>
              <w:rPr>
                <w:rFonts w:ascii="Calibri" w:hAnsi="Calibri"/>
                <w:color w:val="000000"/>
              </w:rPr>
            </w:pPr>
            <w:r>
              <w:rPr>
                <w:rFonts w:ascii="Calibri" w:hAnsi="Calibri"/>
                <w:color w:val="000000"/>
              </w:rPr>
              <w:t>Request for Hearing</w:t>
            </w:r>
          </w:p>
        </w:tc>
        <w:tc>
          <w:tcPr>
            <w:tcW w:w="2520" w:type="dxa"/>
          </w:tcPr>
          <w:p w14:paraId="566FE92C" w14:textId="77777777" w:rsidR="00A93AE5" w:rsidRPr="00A93AE5" w:rsidRDefault="00A93AE5" w:rsidP="003E0B00">
            <w:pPr>
              <w:rPr>
                <w:rFonts w:ascii="Calibri" w:hAnsi="Calibri"/>
                <w:color w:val="000000"/>
              </w:rPr>
            </w:pPr>
            <w:r w:rsidRPr="00A93AE5">
              <w:rPr>
                <w:rFonts w:ascii="Calibri" w:hAnsi="Calibri"/>
                <w:color w:val="000000"/>
              </w:rPr>
              <w:t>Special Request</w:t>
            </w:r>
          </w:p>
        </w:tc>
        <w:tc>
          <w:tcPr>
            <w:tcW w:w="2880" w:type="dxa"/>
          </w:tcPr>
          <w:p w14:paraId="414758AD" w14:textId="77777777" w:rsidR="00A93AE5" w:rsidRPr="00A93AE5" w:rsidRDefault="00A93AE5" w:rsidP="003E0B00">
            <w:pPr>
              <w:rPr>
                <w:rFonts w:ascii="Calibri" w:hAnsi="Calibri"/>
                <w:color w:val="000000"/>
              </w:rPr>
            </w:pPr>
          </w:p>
        </w:tc>
      </w:tr>
      <w:tr w:rsidR="00A93AE5" w:rsidRPr="00A93AE5" w14:paraId="25E961B5" w14:textId="6921CF0C" w:rsidTr="00A93AE5">
        <w:trPr>
          <w:trHeight w:val="300"/>
        </w:trPr>
        <w:tc>
          <w:tcPr>
            <w:tcW w:w="2610" w:type="dxa"/>
          </w:tcPr>
          <w:p w14:paraId="573E55AD" w14:textId="77777777" w:rsidR="00A93AE5" w:rsidRDefault="00A93AE5" w:rsidP="003E0B00">
            <w:pPr>
              <w:rPr>
                <w:rFonts w:ascii="Calibri" w:hAnsi="Calibri"/>
                <w:color w:val="000000"/>
              </w:rPr>
            </w:pPr>
            <w:r>
              <w:rPr>
                <w:rFonts w:ascii="Calibri" w:hAnsi="Calibri"/>
                <w:color w:val="000000"/>
              </w:rPr>
              <w:t>Transfer</w:t>
            </w:r>
          </w:p>
        </w:tc>
        <w:tc>
          <w:tcPr>
            <w:tcW w:w="2520" w:type="dxa"/>
            <w:shd w:val="clear" w:color="auto" w:fill="auto"/>
            <w:noWrap/>
            <w:vAlign w:val="bottom"/>
          </w:tcPr>
          <w:p w14:paraId="0D69BF38" w14:textId="77777777" w:rsidR="00A93AE5" w:rsidRDefault="00A93AE5" w:rsidP="003E0B00">
            <w:pPr>
              <w:rPr>
                <w:rFonts w:ascii="Calibri" w:hAnsi="Calibri"/>
                <w:color w:val="000000"/>
              </w:rPr>
            </w:pPr>
            <w:r>
              <w:rPr>
                <w:rFonts w:ascii="Calibri" w:hAnsi="Calibri"/>
                <w:color w:val="000000"/>
              </w:rPr>
              <w:t>Probation Transfer of Agent</w:t>
            </w:r>
          </w:p>
        </w:tc>
        <w:tc>
          <w:tcPr>
            <w:tcW w:w="2520" w:type="dxa"/>
          </w:tcPr>
          <w:p w14:paraId="2CD97401" w14:textId="77777777" w:rsidR="00A93AE5" w:rsidRPr="00A93AE5" w:rsidRDefault="00A93AE5" w:rsidP="003E0B00">
            <w:pPr>
              <w:rPr>
                <w:rFonts w:ascii="Calibri" w:hAnsi="Calibri"/>
                <w:color w:val="000000"/>
              </w:rPr>
            </w:pPr>
          </w:p>
        </w:tc>
        <w:tc>
          <w:tcPr>
            <w:tcW w:w="2880" w:type="dxa"/>
          </w:tcPr>
          <w:p w14:paraId="5110EF60" w14:textId="77777777" w:rsidR="00A93AE5" w:rsidRPr="00A93AE5" w:rsidRDefault="00A93AE5" w:rsidP="003E0B00">
            <w:pPr>
              <w:rPr>
                <w:rFonts w:ascii="Calibri" w:hAnsi="Calibri"/>
                <w:color w:val="000000"/>
              </w:rPr>
            </w:pPr>
          </w:p>
        </w:tc>
      </w:tr>
      <w:tr w:rsidR="00A93AE5" w:rsidRPr="00A93AE5" w14:paraId="011B96A2" w14:textId="11BC24EC" w:rsidTr="00A93AE5">
        <w:trPr>
          <w:trHeight w:val="300"/>
        </w:trPr>
        <w:tc>
          <w:tcPr>
            <w:tcW w:w="2610" w:type="dxa"/>
          </w:tcPr>
          <w:p w14:paraId="05562F41" w14:textId="77777777" w:rsidR="00A93AE5" w:rsidRDefault="00A93AE5" w:rsidP="003E0B00">
            <w:pPr>
              <w:rPr>
                <w:rFonts w:ascii="Calibri" w:hAnsi="Calibri"/>
                <w:color w:val="000000"/>
              </w:rPr>
            </w:pPr>
            <w:r>
              <w:rPr>
                <w:rFonts w:ascii="Calibri" w:hAnsi="Calibri"/>
                <w:color w:val="000000"/>
              </w:rPr>
              <w:t>Transport</w:t>
            </w:r>
          </w:p>
        </w:tc>
        <w:tc>
          <w:tcPr>
            <w:tcW w:w="2520" w:type="dxa"/>
            <w:shd w:val="clear" w:color="auto" w:fill="auto"/>
            <w:noWrap/>
            <w:vAlign w:val="bottom"/>
          </w:tcPr>
          <w:p w14:paraId="565F8390" w14:textId="77777777" w:rsidR="00A93AE5" w:rsidRDefault="00A93AE5" w:rsidP="003E0B00">
            <w:pPr>
              <w:rPr>
                <w:rFonts w:ascii="Calibri" w:hAnsi="Calibri"/>
                <w:color w:val="000000"/>
              </w:rPr>
            </w:pPr>
            <w:r>
              <w:rPr>
                <w:rFonts w:ascii="Calibri" w:hAnsi="Calibri"/>
                <w:color w:val="000000"/>
              </w:rPr>
              <w:t>Order to Transport</w:t>
            </w:r>
          </w:p>
        </w:tc>
        <w:tc>
          <w:tcPr>
            <w:tcW w:w="2520" w:type="dxa"/>
          </w:tcPr>
          <w:p w14:paraId="294718EF" w14:textId="040CDF19" w:rsidR="00A93AE5" w:rsidRPr="00A93AE5" w:rsidRDefault="00A93AE5" w:rsidP="003E0B00">
            <w:pPr>
              <w:rPr>
                <w:rFonts w:ascii="Calibri" w:hAnsi="Calibri"/>
                <w:color w:val="000000"/>
              </w:rPr>
            </w:pPr>
          </w:p>
        </w:tc>
        <w:tc>
          <w:tcPr>
            <w:tcW w:w="2880" w:type="dxa"/>
          </w:tcPr>
          <w:p w14:paraId="79E12C8D" w14:textId="7CD76931" w:rsidR="00A93AE5" w:rsidRPr="00A93AE5" w:rsidRDefault="00A93AE5" w:rsidP="003E0B00">
            <w:pPr>
              <w:rPr>
                <w:rFonts w:ascii="Calibri" w:hAnsi="Calibri"/>
                <w:color w:val="000000"/>
              </w:rPr>
            </w:pPr>
            <w:r w:rsidRPr="00A93AE5">
              <w:rPr>
                <w:rFonts w:ascii="Calibri" w:hAnsi="Calibri"/>
                <w:color w:val="000000"/>
              </w:rPr>
              <w:t>Must be distributed by probation officer if filed by probation officer.</w:t>
            </w:r>
          </w:p>
        </w:tc>
      </w:tr>
    </w:tbl>
    <w:p w14:paraId="39D8AA7D" w14:textId="77777777" w:rsidR="003E0B00" w:rsidRPr="005C6227" w:rsidRDefault="003E0B00" w:rsidP="00485DAB">
      <w:pPr>
        <w:pStyle w:val="NoSpacing"/>
        <w:rPr>
          <w:sz w:val="24"/>
          <w:szCs w:val="24"/>
        </w:rPr>
      </w:pPr>
    </w:p>
    <w:sectPr w:rsidR="003E0B00" w:rsidRPr="005C6227" w:rsidSect="003D2CC7">
      <w:headerReference w:type="even" r:id="rId23"/>
      <w:headerReference w:type="default" r:id="rId24"/>
      <w:footerReference w:type="even" r:id="rId25"/>
      <w:footerReference w:type="default" r:id="rId26"/>
      <w:headerReference w:type="first" r:id="rId27"/>
      <w:footerReference w:type="first" r:id="rId28"/>
      <w:pgSz w:w="12240" w:h="15840"/>
      <w:pgMar w:top="180" w:right="810" w:bottom="9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F5799" w14:textId="77777777" w:rsidR="003E0B00" w:rsidRDefault="003E0B00" w:rsidP="00173983">
      <w:pPr>
        <w:spacing w:after="0" w:line="240" w:lineRule="auto"/>
      </w:pPr>
      <w:r>
        <w:separator/>
      </w:r>
    </w:p>
  </w:endnote>
  <w:endnote w:type="continuationSeparator" w:id="0">
    <w:p w14:paraId="3DC86B57" w14:textId="77777777" w:rsidR="003E0B00" w:rsidRDefault="003E0B00" w:rsidP="0017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803CB" w14:textId="77777777" w:rsidR="005307ED" w:rsidRDefault="00530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CB09C" w14:textId="5EAAB716" w:rsidR="003E0B00" w:rsidRPr="00173983" w:rsidRDefault="005307ED">
    <w:pPr>
      <w:pStyle w:val="Footer"/>
      <w:rPr>
        <w:sz w:val="16"/>
        <w:szCs w:val="16"/>
      </w:rPr>
    </w:pPr>
    <w:r>
      <w:rPr>
        <w:sz w:val="16"/>
        <w:szCs w:val="16"/>
      </w:rPr>
      <w:t>Juvenile eFiling Guide for Probation</w:t>
    </w:r>
  </w:p>
  <w:p w14:paraId="4B4BB348" w14:textId="375C3C88" w:rsidR="003E0B00" w:rsidRPr="00173983" w:rsidRDefault="00B74118">
    <w:pPr>
      <w:pStyle w:val="Footer"/>
      <w:rPr>
        <w:sz w:val="16"/>
        <w:szCs w:val="16"/>
      </w:rPr>
    </w:pPr>
    <w:r>
      <w:rPr>
        <w:sz w:val="16"/>
        <w:szCs w:val="16"/>
      </w:rPr>
      <w:t>4</w:t>
    </w:r>
    <w:bookmarkStart w:id="0" w:name="_GoBack"/>
    <w:bookmarkEnd w:id="0"/>
    <w:r>
      <w:rPr>
        <w:sz w:val="16"/>
        <w:szCs w:val="16"/>
      </w:rPr>
      <w:t>/</w:t>
    </w:r>
    <w:r w:rsidR="005307ED">
      <w:rPr>
        <w:sz w:val="16"/>
        <w:szCs w:val="16"/>
      </w:rPr>
      <w:t>1</w:t>
    </w:r>
    <w:r w:rsidR="003E0B00">
      <w:rPr>
        <w:sz w:val="16"/>
        <w:szCs w:val="16"/>
      </w:rP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4FCE4" w14:textId="77777777" w:rsidR="005307ED" w:rsidRDefault="00530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BC2B1" w14:textId="77777777" w:rsidR="003E0B00" w:rsidRDefault="003E0B00" w:rsidP="00173983">
      <w:pPr>
        <w:spacing w:after="0" w:line="240" w:lineRule="auto"/>
      </w:pPr>
      <w:r>
        <w:separator/>
      </w:r>
    </w:p>
  </w:footnote>
  <w:footnote w:type="continuationSeparator" w:id="0">
    <w:p w14:paraId="064E47B1" w14:textId="77777777" w:rsidR="003E0B00" w:rsidRDefault="003E0B00" w:rsidP="00173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DFC39" w14:textId="77777777" w:rsidR="005307ED" w:rsidRDefault="00530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08341" w14:textId="77777777" w:rsidR="005307ED" w:rsidRDefault="005307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0DF7B" w14:textId="77777777" w:rsidR="005307ED" w:rsidRDefault="00530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218"/>
    <w:multiLevelType w:val="hybridMultilevel"/>
    <w:tmpl w:val="BA98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F75E5"/>
    <w:multiLevelType w:val="hybridMultilevel"/>
    <w:tmpl w:val="6630D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FB445C"/>
    <w:multiLevelType w:val="hybridMultilevel"/>
    <w:tmpl w:val="ACF85806"/>
    <w:lvl w:ilvl="0" w:tplc="705870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C2C4E"/>
    <w:multiLevelType w:val="hybridMultilevel"/>
    <w:tmpl w:val="D8247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8128D6"/>
    <w:multiLevelType w:val="hybridMultilevel"/>
    <w:tmpl w:val="BB26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C6F79"/>
    <w:multiLevelType w:val="hybridMultilevel"/>
    <w:tmpl w:val="8A3466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57A6D4F"/>
    <w:multiLevelType w:val="hybridMultilevel"/>
    <w:tmpl w:val="2B3A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1A"/>
    <w:rsid w:val="00014AF2"/>
    <w:rsid w:val="00063E4D"/>
    <w:rsid w:val="0006643C"/>
    <w:rsid w:val="00077DFC"/>
    <w:rsid w:val="00097B12"/>
    <w:rsid w:val="000B6789"/>
    <w:rsid w:val="000B77C5"/>
    <w:rsid w:val="000C0BF6"/>
    <w:rsid w:val="0016396C"/>
    <w:rsid w:val="00173983"/>
    <w:rsid w:val="00194227"/>
    <w:rsid w:val="00197AF3"/>
    <w:rsid w:val="001F06C7"/>
    <w:rsid w:val="00205E95"/>
    <w:rsid w:val="00227325"/>
    <w:rsid w:val="002302CC"/>
    <w:rsid w:val="00241121"/>
    <w:rsid w:val="00243C25"/>
    <w:rsid w:val="00262691"/>
    <w:rsid w:val="00275872"/>
    <w:rsid w:val="00293986"/>
    <w:rsid w:val="00301A22"/>
    <w:rsid w:val="00334B34"/>
    <w:rsid w:val="003845CF"/>
    <w:rsid w:val="003B3969"/>
    <w:rsid w:val="003B48B6"/>
    <w:rsid w:val="003B7C22"/>
    <w:rsid w:val="003D2CC7"/>
    <w:rsid w:val="003D7E50"/>
    <w:rsid w:val="003E0B00"/>
    <w:rsid w:val="003F0A30"/>
    <w:rsid w:val="004344C2"/>
    <w:rsid w:val="00436FA1"/>
    <w:rsid w:val="0044461A"/>
    <w:rsid w:val="00485DAB"/>
    <w:rsid w:val="00524783"/>
    <w:rsid w:val="005307ED"/>
    <w:rsid w:val="00544CD1"/>
    <w:rsid w:val="005C6227"/>
    <w:rsid w:val="00670228"/>
    <w:rsid w:val="0067458C"/>
    <w:rsid w:val="006E663A"/>
    <w:rsid w:val="00714836"/>
    <w:rsid w:val="00817485"/>
    <w:rsid w:val="00862F8A"/>
    <w:rsid w:val="00915A0B"/>
    <w:rsid w:val="0097746C"/>
    <w:rsid w:val="009833BA"/>
    <w:rsid w:val="00A57CEC"/>
    <w:rsid w:val="00A93AE5"/>
    <w:rsid w:val="00AB05CD"/>
    <w:rsid w:val="00B302A0"/>
    <w:rsid w:val="00B53806"/>
    <w:rsid w:val="00B74118"/>
    <w:rsid w:val="00BF63B2"/>
    <w:rsid w:val="00C40CCD"/>
    <w:rsid w:val="00C53EE4"/>
    <w:rsid w:val="00CE3EC5"/>
    <w:rsid w:val="00DA4E16"/>
    <w:rsid w:val="00E96918"/>
    <w:rsid w:val="00EE0CDF"/>
    <w:rsid w:val="00F03870"/>
    <w:rsid w:val="00F707A5"/>
    <w:rsid w:val="00F801CB"/>
    <w:rsid w:val="00FC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61A"/>
    <w:rPr>
      <w:rFonts w:ascii="Tahoma" w:hAnsi="Tahoma" w:cs="Tahoma"/>
      <w:sz w:val="16"/>
      <w:szCs w:val="16"/>
    </w:rPr>
  </w:style>
  <w:style w:type="paragraph" w:styleId="ListParagraph">
    <w:name w:val="List Paragraph"/>
    <w:basedOn w:val="Normal"/>
    <w:uiPriority w:val="34"/>
    <w:qFormat/>
    <w:rsid w:val="0044461A"/>
    <w:pPr>
      <w:ind w:left="720"/>
      <w:contextualSpacing/>
    </w:pPr>
  </w:style>
  <w:style w:type="paragraph" w:styleId="NoSpacing">
    <w:name w:val="No Spacing"/>
    <w:uiPriority w:val="1"/>
    <w:qFormat/>
    <w:rsid w:val="0044461A"/>
    <w:pPr>
      <w:spacing w:after="0" w:line="240" w:lineRule="auto"/>
    </w:pPr>
  </w:style>
  <w:style w:type="character" w:styleId="Hyperlink">
    <w:name w:val="Hyperlink"/>
    <w:basedOn w:val="DefaultParagraphFont"/>
    <w:uiPriority w:val="99"/>
    <w:unhideWhenUsed/>
    <w:rsid w:val="004344C2"/>
    <w:rPr>
      <w:color w:val="0000FF" w:themeColor="hyperlink"/>
      <w:u w:val="single"/>
    </w:rPr>
  </w:style>
  <w:style w:type="paragraph" w:styleId="Header">
    <w:name w:val="header"/>
    <w:basedOn w:val="Normal"/>
    <w:link w:val="HeaderChar"/>
    <w:uiPriority w:val="99"/>
    <w:unhideWhenUsed/>
    <w:rsid w:val="00173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983"/>
  </w:style>
  <w:style w:type="paragraph" w:styleId="Footer">
    <w:name w:val="footer"/>
    <w:basedOn w:val="Normal"/>
    <w:link w:val="FooterChar"/>
    <w:uiPriority w:val="99"/>
    <w:unhideWhenUsed/>
    <w:rsid w:val="00173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83"/>
  </w:style>
  <w:style w:type="table" w:styleId="TableGrid">
    <w:name w:val="Table Grid"/>
    <w:basedOn w:val="TableNormal"/>
    <w:uiPriority w:val="59"/>
    <w:rsid w:val="0048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61A"/>
    <w:rPr>
      <w:rFonts w:ascii="Tahoma" w:hAnsi="Tahoma" w:cs="Tahoma"/>
      <w:sz w:val="16"/>
      <w:szCs w:val="16"/>
    </w:rPr>
  </w:style>
  <w:style w:type="paragraph" w:styleId="ListParagraph">
    <w:name w:val="List Paragraph"/>
    <w:basedOn w:val="Normal"/>
    <w:uiPriority w:val="34"/>
    <w:qFormat/>
    <w:rsid w:val="0044461A"/>
    <w:pPr>
      <w:ind w:left="720"/>
      <w:contextualSpacing/>
    </w:pPr>
  </w:style>
  <w:style w:type="paragraph" w:styleId="NoSpacing">
    <w:name w:val="No Spacing"/>
    <w:uiPriority w:val="1"/>
    <w:qFormat/>
    <w:rsid w:val="0044461A"/>
    <w:pPr>
      <w:spacing w:after="0" w:line="240" w:lineRule="auto"/>
    </w:pPr>
  </w:style>
  <w:style w:type="character" w:styleId="Hyperlink">
    <w:name w:val="Hyperlink"/>
    <w:basedOn w:val="DefaultParagraphFont"/>
    <w:uiPriority w:val="99"/>
    <w:unhideWhenUsed/>
    <w:rsid w:val="004344C2"/>
    <w:rPr>
      <w:color w:val="0000FF" w:themeColor="hyperlink"/>
      <w:u w:val="single"/>
    </w:rPr>
  </w:style>
  <w:style w:type="paragraph" w:styleId="Header">
    <w:name w:val="header"/>
    <w:basedOn w:val="Normal"/>
    <w:link w:val="HeaderChar"/>
    <w:uiPriority w:val="99"/>
    <w:unhideWhenUsed/>
    <w:rsid w:val="00173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983"/>
  </w:style>
  <w:style w:type="paragraph" w:styleId="Footer">
    <w:name w:val="footer"/>
    <w:basedOn w:val="Normal"/>
    <w:link w:val="FooterChar"/>
    <w:uiPriority w:val="99"/>
    <w:unhideWhenUsed/>
    <w:rsid w:val="00173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83"/>
  </w:style>
  <w:style w:type="table" w:styleId="TableGrid">
    <w:name w:val="Table Grid"/>
    <w:basedOn w:val="TableNormal"/>
    <w:uiPriority w:val="59"/>
    <w:rsid w:val="0048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9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ndJuvDelAdmin@courts.state.mn.us" TargetMode="External"/><Relationship Id="rId18" Type="http://schemas.openxmlformats.org/officeDocument/2006/relationships/hyperlink" Target="mailto:RCAOJuvenileRIP@co.ramsey.mn.u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judith.franklin@CO.RAMSEY.MN.US" TargetMode="External"/><Relationship Id="rId7" Type="http://schemas.openxmlformats.org/officeDocument/2006/relationships/settings" Target="settings.xml"/><Relationship Id="rId12" Type="http://schemas.openxmlformats.org/officeDocument/2006/relationships/hyperlink" Target="http://www.mncourts.gov/Documents/2/Public/News/E-filing/ChambersEmails11-19-12.pdf" TargetMode="External"/><Relationship Id="rId17" Type="http://schemas.openxmlformats.org/officeDocument/2006/relationships/hyperlink" Target="mailto:RCAOJuvenileTIP@co.ramsey.mn.u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CAOJuvenileEFS@co.ramsey.mn.us" TargetMode="External"/><Relationship Id="rId20" Type="http://schemas.openxmlformats.org/officeDocument/2006/relationships/hyperlink" Target="mailto:CHS.YouthEngagementProgram@co.ramsey.mn.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2ndJuvDelAdmin@courts.state.mn.u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cc-juvenile-court-orders@co.ramsey.mn.u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ncourts.gov/Documents/2/Public/News/E-filing/G3Eservice.pdf" TargetMode="External"/><Relationship Id="rId22" Type="http://schemas.openxmlformats.org/officeDocument/2006/relationships/hyperlink" Target="mailto:2ndDistJuvService@pubdef.state.mn.u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ase xmlns="46411436-a45e-468b-bba0-3087ab4bbd96">Documentation</Phase>
    <Document xmlns="46411436-a45e-468b-bba0-3087ab4bbd96">Notes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B66D1063603498FA3CE39EE3366AF" ma:contentTypeVersion="2" ma:contentTypeDescription="Create a new document." ma:contentTypeScope="" ma:versionID="fd888dab0e04bb9501b52d124f55fe75">
  <xsd:schema xmlns:xsd="http://www.w3.org/2001/XMLSchema" xmlns:xs="http://www.w3.org/2001/XMLSchema" xmlns:p="http://schemas.microsoft.com/office/2006/metadata/properties" xmlns:ns2="46411436-a45e-468b-bba0-3087ab4bbd96" targetNamespace="http://schemas.microsoft.com/office/2006/metadata/properties" ma:root="true" ma:fieldsID="db869373e150d64535c8df542c89b8f2" ns2:_="">
    <xsd:import namespace="46411436-a45e-468b-bba0-3087ab4bbd96"/>
    <xsd:element name="properties">
      <xsd:complexType>
        <xsd:sequence>
          <xsd:element name="documentManagement">
            <xsd:complexType>
              <xsd:all>
                <xsd:element ref="ns2:Document"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11436-a45e-468b-bba0-3087ab4bbd96" elementFormDefault="qualified">
    <xsd:import namespace="http://schemas.microsoft.com/office/2006/documentManagement/types"/>
    <xsd:import namespace="http://schemas.microsoft.com/office/infopath/2007/PartnerControls"/>
    <xsd:element name="Document" ma:index="8" nillable="true" ma:displayName="Document" ma:format="Dropdown" ma:internalName="Document">
      <xsd:simpleType>
        <xsd:restriction base="dms:Choice">
          <xsd:enumeration value="Notes"/>
          <xsd:enumeration value="Text for Process"/>
          <xsd:enumeration value="Visio"/>
          <xsd:enumeration value="Procedure"/>
        </xsd:restriction>
      </xsd:simpleType>
    </xsd:element>
    <xsd:element name="Phase" ma:index="9" nillable="true" ma:displayName="Phase" ma:format="Dropdown" ma:internalName="Phase">
      <xsd:simpleType>
        <xsd:restriction base="dms:Choice">
          <xsd:enumeration value="CPL - As Is"/>
          <xsd:enumeration value="CE - Current Essential"/>
          <xsd:enumeration value="NPL - To Be"/>
          <xsd:enumeration value="Docum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91750-46A1-44B1-90A4-0990601C4029}">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46411436-a45e-468b-bba0-3087ab4bbd96"/>
    <ds:schemaRef ds:uri="http://purl.org/dc/terms/"/>
  </ds:schemaRefs>
</ds:datastoreItem>
</file>

<file path=customXml/itemProps2.xml><?xml version="1.0" encoding="utf-8"?>
<ds:datastoreItem xmlns:ds="http://schemas.openxmlformats.org/officeDocument/2006/customXml" ds:itemID="{8ECD9AD7-C468-4621-A064-5102E708ABC9}">
  <ds:schemaRefs>
    <ds:schemaRef ds:uri="http://schemas.microsoft.com/sharepoint/v3/contenttype/forms"/>
  </ds:schemaRefs>
</ds:datastoreItem>
</file>

<file path=customXml/itemProps3.xml><?xml version="1.0" encoding="utf-8"?>
<ds:datastoreItem xmlns:ds="http://schemas.openxmlformats.org/officeDocument/2006/customXml" ds:itemID="{7EF33178-24E5-45B4-A0E4-E29AE494C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11436-a45e-468b-bba0-3087ab4bb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MN 2nd Judicial District</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tisdellb</dc:creator>
  <cp:lastModifiedBy>JAMESONA</cp:lastModifiedBy>
  <cp:revision>4</cp:revision>
  <cp:lastPrinted>2012-12-06T13:36:00Z</cp:lastPrinted>
  <dcterms:created xsi:type="dcterms:W3CDTF">2013-04-01T14:27:00Z</dcterms:created>
  <dcterms:modified xsi:type="dcterms:W3CDTF">2013-04-01T14:30:00Z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0x010100F0CB66D1063603498FA3CE39EE3366AF</vt:lpwstr>
  </property>
</Properties>
</file>