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29" w:rsidRPr="00E329A8" w:rsidRDefault="00D5490F" w:rsidP="000A298D">
      <w:pPr>
        <w:pStyle w:val="Default"/>
        <w:contextualSpacing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D5490F">
        <w:rPr>
          <w:rFonts w:ascii="Verdana" w:hAnsi="Verdana"/>
          <w:b/>
          <w:bCs/>
          <w:sz w:val="32"/>
          <w:szCs w:val="32"/>
          <w:u w:val="single"/>
        </w:rPr>
        <w:t xml:space="preserve">SOCIAL EARLY NEUTRAL EVALUATION </w:t>
      </w:r>
      <w:r w:rsidR="007F6629" w:rsidRPr="00D5490F">
        <w:rPr>
          <w:rFonts w:ascii="Verdana" w:hAnsi="Verdana"/>
          <w:b/>
          <w:bCs/>
          <w:sz w:val="32"/>
          <w:szCs w:val="32"/>
          <w:u w:val="single"/>
        </w:rPr>
        <w:t xml:space="preserve">("SENE") </w:t>
      </w:r>
      <w:r w:rsidR="00E329A8">
        <w:rPr>
          <w:rFonts w:ascii="Verdana" w:hAnsi="Verdana"/>
          <w:b/>
          <w:bCs/>
          <w:sz w:val="32"/>
          <w:szCs w:val="32"/>
          <w:u w:val="single"/>
        </w:rPr>
        <w:br/>
      </w:r>
    </w:p>
    <w:p w:rsidR="007F6629" w:rsidRPr="00BC3C3E" w:rsidRDefault="007F6629" w:rsidP="000A298D">
      <w:pPr>
        <w:pStyle w:val="Default"/>
        <w:numPr>
          <w:ilvl w:val="0"/>
          <w:numId w:val="3"/>
        </w:numPr>
        <w:spacing w:after="148"/>
        <w:contextualSpacing/>
        <w:rPr>
          <w:rFonts w:ascii="Verdana" w:hAnsi="Verdana"/>
          <w:sz w:val="21"/>
          <w:szCs w:val="21"/>
        </w:rPr>
      </w:pPr>
      <w:r w:rsidRPr="00BC3C3E">
        <w:rPr>
          <w:rFonts w:ascii="Verdana" w:hAnsi="Verdana"/>
          <w:sz w:val="21"/>
          <w:szCs w:val="21"/>
        </w:rPr>
        <w:t>Is a form of alte</w:t>
      </w:r>
      <w:r w:rsidR="00431DC9" w:rsidRPr="00BC3C3E">
        <w:rPr>
          <w:rFonts w:ascii="Verdana" w:hAnsi="Verdana"/>
          <w:sz w:val="21"/>
          <w:szCs w:val="21"/>
        </w:rPr>
        <w:t>rnative dispute resolution (ADR)</w:t>
      </w:r>
      <w:r w:rsidRPr="00BC3C3E">
        <w:rPr>
          <w:rFonts w:ascii="Verdana" w:hAnsi="Verdana"/>
          <w:sz w:val="21"/>
          <w:szCs w:val="21"/>
        </w:rPr>
        <w:t xml:space="preserve">. </w:t>
      </w:r>
    </w:p>
    <w:p w:rsidR="00BC3C3E" w:rsidRPr="00BC3C3E" w:rsidRDefault="00BC3C3E" w:rsidP="000A298D">
      <w:pPr>
        <w:pStyle w:val="Default"/>
        <w:spacing w:after="148"/>
        <w:ind w:left="360"/>
        <w:contextualSpacing/>
        <w:rPr>
          <w:rFonts w:ascii="Verdana" w:hAnsi="Verdana"/>
          <w:sz w:val="21"/>
          <w:szCs w:val="21"/>
        </w:rPr>
      </w:pPr>
    </w:p>
    <w:p w:rsidR="007F6629" w:rsidRPr="00BC3C3E" w:rsidRDefault="007F6629" w:rsidP="00BC3C3E">
      <w:pPr>
        <w:pStyle w:val="Default"/>
        <w:numPr>
          <w:ilvl w:val="0"/>
          <w:numId w:val="3"/>
        </w:numPr>
        <w:spacing w:after="148"/>
        <w:contextualSpacing/>
        <w:rPr>
          <w:rFonts w:ascii="Verdana" w:hAnsi="Verdana"/>
          <w:sz w:val="21"/>
          <w:szCs w:val="21"/>
        </w:rPr>
      </w:pPr>
      <w:r w:rsidRPr="00BC3C3E">
        <w:rPr>
          <w:rFonts w:ascii="Verdana" w:hAnsi="Verdana"/>
          <w:sz w:val="21"/>
          <w:szCs w:val="21"/>
        </w:rPr>
        <w:t>Is an expedited</w:t>
      </w:r>
      <w:r w:rsidR="00FA7750">
        <w:rPr>
          <w:rFonts w:ascii="Verdana" w:hAnsi="Verdana"/>
          <w:sz w:val="21"/>
          <w:szCs w:val="21"/>
        </w:rPr>
        <w:t>, voluntary,</w:t>
      </w:r>
      <w:r w:rsidRPr="00BC3C3E">
        <w:rPr>
          <w:rFonts w:ascii="Verdana" w:hAnsi="Verdana"/>
          <w:sz w:val="21"/>
          <w:szCs w:val="21"/>
        </w:rPr>
        <w:t xml:space="preserve"> and confidential evaluative process designed to facilitate prompt dispute resolution in custody and parenting time cases. </w:t>
      </w:r>
    </w:p>
    <w:p w:rsidR="00BC3C3E" w:rsidRPr="00BC3C3E" w:rsidRDefault="00BC3C3E" w:rsidP="00BC3C3E">
      <w:pPr>
        <w:pStyle w:val="Default"/>
        <w:spacing w:after="148"/>
        <w:contextualSpacing/>
        <w:rPr>
          <w:rFonts w:ascii="Verdana" w:hAnsi="Verdana"/>
          <w:sz w:val="21"/>
          <w:szCs w:val="21"/>
        </w:rPr>
      </w:pPr>
    </w:p>
    <w:p w:rsidR="007F6629" w:rsidRPr="00BC3C3E" w:rsidRDefault="00C66BF2" w:rsidP="00BC3C3E">
      <w:pPr>
        <w:pStyle w:val="Default"/>
        <w:numPr>
          <w:ilvl w:val="0"/>
          <w:numId w:val="3"/>
        </w:numPr>
        <w:spacing w:after="148"/>
        <w:contextualSpacing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May</w:t>
      </w:r>
      <w:r w:rsidR="00FA7750">
        <w:rPr>
          <w:rFonts w:ascii="Verdana" w:hAnsi="Verdana"/>
          <w:sz w:val="21"/>
          <w:szCs w:val="21"/>
        </w:rPr>
        <w:t xml:space="preserve"> only</w:t>
      </w:r>
      <w:r>
        <w:rPr>
          <w:rFonts w:ascii="Verdana" w:hAnsi="Verdana"/>
          <w:sz w:val="21"/>
          <w:szCs w:val="21"/>
        </w:rPr>
        <w:t xml:space="preserve"> be ordered by the court at the Initial </w:t>
      </w:r>
      <w:r w:rsidR="007F6629" w:rsidRPr="00BC3C3E">
        <w:rPr>
          <w:rFonts w:ascii="Verdana" w:hAnsi="Verdana"/>
          <w:sz w:val="21"/>
          <w:szCs w:val="21"/>
        </w:rPr>
        <w:t>Cas</w:t>
      </w:r>
      <w:r w:rsidR="00B27CB6">
        <w:rPr>
          <w:rFonts w:ascii="Verdana" w:hAnsi="Verdana"/>
          <w:sz w:val="21"/>
          <w:szCs w:val="21"/>
        </w:rPr>
        <w:t>e Management Conference</w:t>
      </w:r>
      <w:r w:rsidR="007F6629" w:rsidRPr="00BC3C3E">
        <w:rPr>
          <w:rFonts w:ascii="Verdana" w:hAnsi="Verdana"/>
          <w:sz w:val="21"/>
          <w:szCs w:val="21"/>
        </w:rPr>
        <w:t xml:space="preserve">. </w:t>
      </w:r>
    </w:p>
    <w:p w:rsidR="00BC3C3E" w:rsidRPr="00BC3C3E" w:rsidRDefault="00BC3C3E" w:rsidP="00BC3C3E">
      <w:pPr>
        <w:pStyle w:val="Default"/>
        <w:spacing w:after="148"/>
        <w:contextualSpacing/>
        <w:rPr>
          <w:rFonts w:ascii="Verdana" w:hAnsi="Verdana"/>
          <w:sz w:val="21"/>
          <w:szCs w:val="21"/>
        </w:rPr>
      </w:pPr>
    </w:p>
    <w:p w:rsidR="007F6629" w:rsidRPr="00BC3C3E" w:rsidRDefault="007F6629" w:rsidP="00BC3C3E">
      <w:pPr>
        <w:pStyle w:val="Default"/>
        <w:numPr>
          <w:ilvl w:val="0"/>
          <w:numId w:val="3"/>
        </w:numPr>
        <w:contextualSpacing/>
        <w:rPr>
          <w:rFonts w:ascii="Verdana" w:hAnsi="Verdana"/>
          <w:sz w:val="21"/>
          <w:szCs w:val="21"/>
        </w:rPr>
      </w:pPr>
      <w:r w:rsidRPr="00BC3C3E">
        <w:rPr>
          <w:rFonts w:ascii="Verdana" w:hAnsi="Verdana"/>
          <w:sz w:val="21"/>
          <w:szCs w:val="21"/>
        </w:rPr>
        <w:t>Offers the evaluative impressions of experienced attorne</w:t>
      </w:r>
      <w:r w:rsidR="00F810B8">
        <w:rPr>
          <w:rFonts w:ascii="Verdana" w:hAnsi="Verdana"/>
          <w:sz w:val="21"/>
          <w:szCs w:val="21"/>
        </w:rPr>
        <w:t>ys and professionals to the parties</w:t>
      </w:r>
      <w:r w:rsidRPr="00BC3C3E">
        <w:rPr>
          <w:rFonts w:ascii="Verdana" w:hAnsi="Verdana"/>
          <w:sz w:val="21"/>
          <w:szCs w:val="21"/>
        </w:rPr>
        <w:t xml:space="preserve"> based on case presentations and a limited amount of information </w:t>
      </w:r>
      <w:r w:rsidR="00431DC9" w:rsidRPr="00BC3C3E">
        <w:rPr>
          <w:rFonts w:ascii="Verdana" w:hAnsi="Verdana"/>
          <w:sz w:val="21"/>
          <w:szCs w:val="21"/>
        </w:rPr>
        <w:t>gathered at the SENE session.</w:t>
      </w:r>
      <w:r w:rsidRPr="00BC3C3E">
        <w:rPr>
          <w:rFonts w:ascii="Verdana" w:hAnsi="Verdana"/>
          <w:sz w:val="21"/>
          <w:szCs w:val="21"/>
        </w:rPr>
        <w:t xml:space="preserve"> </w:t>
      </w:r>
    </w:p>
    <w:p w:rsidR="007F6629" w:rsidRPr="00BC3C3E" w:rsidRDefault="007F6629" w:rsidP="007F6629">
      <w:pPr>
        <w:pStyle w:val="Default"/>
        <w:rPr>
          <w:rFonts w:ascii="Verdana" w:hAnsi="Verdana"/>
          <w:sz w:val="21"/>
          <w:szCs w:val="21"/>
        </w:rPr>
      </w:pPr>
    </w:p>
    <w:p w:rsidR="007F6629" w:rsidRPr="00BC3C3E" w:rsidRDefault="007F6629" w:rsidP="007F6629">
      <w:pPr>
        <w:pStyle w:val="Default"/>
        <w:rPr>
          <w:sz w:val="21"/>
          <w:szCs w:val="21"/>
        </w:rPr>
      </w:pPr>
      <w:r w:rsidRPr="00BC3C3E">
        <w:rPr>
          <w:rFonts w:ascii="Verdana" w:hAnsi="Verdana"/>
          <w:b/>
          <w:bCs/>
          <w:sz w:val="21"/>
          <w:szCs w:val="21"/>
        </w:rPr>
        <w:t>BENEFITS OF AN SENE:</w:t>
      </w:r>
      <w:r w:rsidR="00E329A8">
        <w:rPr>
          <w:rFonts w:ascii="Verdana" w:hAnsi="Verdana"/>
          <w:b/>
          <w:bCs/>
          <w:sz w:val="21"/>
          <w:szCs w:val="21"/>
        </w:rPr>
        <w:br/>
      </w:r>
    </w:p>
    <w:p w:rsidR="002861F2" w:rsidRPr="00BC3C3E" w:rsidRDefault="007F6629" w:rsidP="00BC3C3E">
      <w:pPr>
        <w:pStyle w:val="Default"/>
        <w:numPr>
          <w:ilvl w:val="0"/>
          <w:numId w:val="2"/>
        </w:numPr>
        <w:spacing w:after="148"/>
        <w:contextualSpacing/>
        <w:rPr>
          <w:rFonts w:ascii="Verdana" w:hAnsi="Verdana"/>
          <w:sz w:val="21"/>
          <w:szCs w:val="21"/>
        </w:rPr>
      </w:pPr>
      <w:r w:rsidRPr="00BC3C3E">
        <w:rPr>
          <w:rFonts w:ascii="Verdana" w:hAnsi="Verdana"/>
          <w:sz w:val="21"/>
          <w:szCs w:val="21"/>
        </w:rPr>
        <w:t>Both par</w:t>
      </w:r>
      <w:r w:rsidR="00F810B8">
        <w:rPr>
          <w:rFonts w:ascii="Verdana" w:hAnsi="Verdana"/>
          <w:sz w:val="21"/>
          <w:szCs w:val="21"/>
        </w:rPr>
        <w:t>ties</w:t>
      </w:r>
      <w:r w:rsidRPr="00BC3C3E">
        <w:rPr>
          <w:rFonts w:ascii="Verdana" w:hAnsi="Verdana"/>
          <w:sz w:val="21"/>
          <w:szCs w:val="21"/>
        </w:rPr>
        <w:t xml:space="preserve"> will hear a neutral opinion </w:t>
      </w:r>
      <w:r w:rsidR="00431DC9" w:rsidRPr="00BC3C3E">
        <w:rPr>
          <w:rFonts w:ascii="Verdana" w:hAnsi="Verdana"/>
          <w:sz w:val="21"/>
          <w:szCs w:val="21"/>
        </w:rPr>
        <w:t xml:space="preserve">from experienced professionals </w:t>
      </w:r>
      <w:r w:rsidRPr="00BC3C3E">
        <w:rPr>
          <w:rFonts w:ascii="Verdana" w:hAnsi="Verdana"/>
          <w:sz w:val="21"/>
          <w:szCs w:val="21"/>
        </w:rPr>
        <w:t xml:space="preserve">as to the </w:t>
      </w:r>
      <w:r w:rsidR="002861F2" w:rsidRPr="00BC3C3E">
        <w:rPr>
          <w:rFonts w:ascii="Verdana" w:hAnsi="Verdana"/>
          <w:sz w:val="21"/>
          <w:szCs w:val="21"/>
        </w:rPr>
        <w:t>likelihood</w:t>
      </w:r>
      <w:r w:rsidRPr="00BC3C3E">
        <w:rPr>
          <w:rFonts w:ascii="Verdana" w:hAnsi="Verdana"/>
          <w:sz w:val="21"/>
          <w:szCs w:val="21"/>
        </w:rPr>
        <w:t xml:space="preserve"> of </w:t>
      </w:r>
      <w:r w:rsidR="002861F2" w:rsidRPr="00BC3C3E">
        <w:rPr>
          <w:rFonts w:ascii="Verdana" w:hAnsi="Verdana"/>
          <w:sz w:val="21"/>
          <w:szCs w:val="21"/>
        </w:rPr>
        <w:t xml:space="preserve">success at trial of </w:t>
      </w:r>
      <w:r w:rsidRPr="00BC3C3E">
        <w:rPr>
          <w:rFonts w:ascii="Verdana" w:hAnsi="Verdana"/>
          <w:sz w:val="21"/>
          <w:szCs w:val="21"/>
        </w:rPr>
        <w:t xml:space="preserve">each parent's </w:t>
      </w:r>
      <w:r w:rsidR="00B21A74" w:rsidRPr="00BC3C3E">
        <w:rPr>
          <w:rFonts w:ascii="Verdana" w:hAnsi="Verdana"/>
          <w:sz w:val="21"/>
          <w:szCs w:val="21"/>
        </w:rPr>
        <w:t xml:space="preserve">request for </w:t>
      </w:r>
      <w:r w:rsidR="00496BE8">
        <w:rPr>
          <w:rFonts w:ascii="Verdana" w:hAnsi="Verdana"/>
          <w:sz w:val="21"/>
          <w:szCs w:val="21"/>
        </w:rPr>
        <w:t>custody and</w:t>
      </w:r>
      <w:r w:rsidR="002861F2" w:rsidRPr="00BC3C3E">
        <w:rPr>
          <w:rFonts w:ascii="Verdana" w:hAnsi="Verdana"/>
          <w:sz w:val="21"/>
          <w:szCs w:val="21"/>
        </w:rPr>
        <w:t xml:space="preserve"> parenting</w:t>
      </w:r>
      <w:r w:rsidR="00B21A74" w:rsidRPr="00BC3C3E">
        <w:rPr>
          <w:rFonts w:ascii="Verdana" w:hAnsi="Verdana"/>
          <w:sz w:val="21"/>
          <w:szCs w:val="21"/>
        </w:rPr>
        <w:t xml:space="preserve"> time</w:t>
      </w:r>
      <w:r w:rsidRPr="00BC3C3E">
        <w:rPr>
          <w:rFonts w:ascii="Verdana" w:hAnsi="Verdana"/>
          <w:sz w:val="21"/>
          <w:szCs w:val="21"/>
        </w:rPr>
        <w:t xml:space="preserve">. </w:t>
      </w:r>
    </w:p>
    <w:p w:rsidR="00BC3C3E" w:rsidRPr="00BC3C3E" w:rsidRDefault="00BC3C3E" w:rsidP="00BC3C3E">
      <w:pPr>
        <w:pStyle w:val="Default"/>
        <w:spacing w:after="148"/>
        <w:ind w:left="360"/>
        <w:contextualSpacing/>
        <w:rPr>
          <w:rFonts w:ascii="Verdana" w:hAnsi="Verdana"/>
          <w:sz w:val="21"/>
          <w:szCs w:val="21"/>
        </w:rPr>
      </w:pPr>
    </w:p>
    <w:p w:rsidR="002861F2" w:rsidRPr="00BC3C3E" w:rsidRDefault="00B91C81" w:rsidP="00BC3C3E">
      <w:pPr>
        <w:pStyle w:val="Default"/>
        <w:numPr>
          <w:ilvl w:val="0"/>
          <w:numId w:val="2"/>
        </w:numPr>
        <w:spacing w:after="148"/>
        <w:contextualSpacing/>
        <w:rPr>
          <w:rFonts w:ascii="Verdana" w:hAnsi="Verdana"/>
          <w:sz w:val="21"/>
          <w:szCs w:val="21"/>
        </w:rPr>
      </w:pPr>
      <w:r w:rsidRPr="00BC3C3E">
        <w:rPr>
          <w:rFonts w:ascii="Verdana" w:hAnsi="Verdana"/>
          <w:sz w:val="21"/>
          <w:szCs w:val="21"/>
        </w:rPr>
        <w:t>S</w:t>
      </w:r>
      <w:r w:rsidR="002861F2" w:rsidRPr="00BC3C3E">
        <w:rPr>
          <w:rFonts w:ascii="Verdana" w:hAnsi="Verdana"/>
          <w:sz w:val="21"/>
          <w:szCs w:val="21"/>
        </w:rPr>
        <w:t>ENE helps parties focus on the critical issues they face in a confidential, non-confrontational, and settlement-oriented environment.</w:t>
      </w:r>
    </w:p>
    <w:p w:rsidR="00BC3C3E" w:rsidRPr="00BC3C3E" w:rsidRDefault="00BC3C3E" w:rsidP="00BC3C3E">
      <w:pPr>
        <w:pStyle w:val="Default"/>
        <w:spacing w:after="148"/>
        <w:contextualSpacing/>
        <w:rPr>
          <w:rFonts w:ascii="Verdana" w:hAnsi="Verdana"/>
          <w:sz w:val="21"/>
          <w:szCs w:val="21"/>
        </w:rPr>
      </w:pPr>
    </w:p>
    <w:p w:rsidR="00431DC9" w:rsidRPr="00BC3C3E" w:rsidRDefault="00431DC9" w:rsidP="00BC3C3E">
      <w:pPr>
        <w:pStyle w:val="Default"/>
        <w:numPr>
          <w:ilvl w:val="0"/>
          <w:numId w:val="2"/>
        </w:numPr>
        <w:spacing w:after="148"/>
        <w:contextualSpacing/>
        <w:rPr>
          <w:rFonts w:ascii="Verdana" w:hAnsi="Verdana"/>
          <w:sz w:val="21"/>
          <w:szCs w:val="21"/>
        </w:rPr>
      </w:pPr>
      <w:r w:rsidRPr="00BC3C3E">
        <w:rPr>
          <w:rFonts w:ascii="Verdana" w:hAnsi="Verdana"/>
          <w:sz w:val="21"/>
          <w:szCs w:val="21"/>
        </w:rPr>
        <w:t xml:space="preserve">Cases can be resolved quickly and can save money in </w:t>
      </w:r>
      <w:r w:rsidR="00B21A74" w:rsidRPr="00BC3C3E">
        <w:rPr>
          <w:rFonts w:ascii="Verdana" w:hAnsi="Verdana"/>
          <w:sz w:val="21"/>
          <w:szCs w:val="21"/>
        </w:rPr>
        <w:t xml:space="preserve">attorneys’ fees and </w:t>
      </w:r>
      <w:r w:rsidRPr="00BC3C3E">
        <w:rPr>
          <w:rFonts w:ascii="Verdana" w:hAnsi="Verdana"/>
          <w:sz w:val="21"/>
          <w:szCs w:val="21"/>
        </w:rPr>
        <w:t>court costs</w:t>
      </w:r>
      <w:r w:rsidR="00B21A74" w:rsidRPr="00BC3C3E">
        <w:rPr>
          <w:rFonts w:ascii="Verdana" w:hAnsi="Verdana"/>
          <w:sz w:val="21"/>
          <w:szCs w:val="21"/>
        </w:rPr>
        <w:t>.</w:t>
      </w:r>
    </w:p>
    <w:p w:rsidR="002861F2" w:rsidRDefault="002861F2" w:rsidP="002861F2">
      <w:pPr>
        <w:pStyle w:val="Default"/>
        <w:spacing w:after="148" w:line="360" w:lineRule="auto"/>
        <w:ind w:left="360"/>
        <w:contextualSpacing/>
        <w:rPr>
          <w:rFonts w:ascii="Verdana" w:hAnsi="Verdana"/>
          <w:sz w:val="20"/>
          <w:szCs w:val="20"/>
        </w:rPr>
      </w:pPr>
    </w:p>
    <w:p w:rsidR="007F6629" w:rsidRPr="00BC3C3E" w:rsidRDefault="007F6629" w:rsidP="00BC3C3E">
      <w:pPr>
        <w:pStyle w:val="Default"/>
        <w:rPr>
          <w:rFonts w:ascii="Verdana" w:hAnsi="Verdana"/>
          <w:sz w:val="21"/>
          <w:szCs w:val="21"/>
        </w:rPr>
      </w:pPr>
      <w:r w:rsidRPr="00BC3C3E">
        <w:rPr>
          <w:rFonts w:ascii="Verdana" w:hAnsi="Verdana"/>
          <w:b/>
          <w:bCs/>
          <w:sz w:val="21"/>
          <w:szCs w:val="21"/>
        </w:rPr>
        <w:t xml:space="preserve">THE SENE PROCESS: </w:t>
      </w:r>
      <w:r w:rsidR="00E329A8">
        <w:rPr>
          <w:rFonts w:ascii="Verdana" w:hAnsi="Verdana"/>
          <w:b/>
          <w:bCs/>
          <w:sz w:val="21"/>
          <w:szCs w:val="21"/>
        </w:rPr>
        <w:br/>
      </w:r>
    </w:p>
    <w:p w:rsidR="00D5490F" w:rsidRDefault="007F6629" w:rsidP="00BC3C3E">
      <w:pPr>
        <w:pStyle w:val="Default"/>
        <w:numPr>
          <w:ilvl w:val="0"/>
          <w:numId w:val="1"/>
        </w:numPr>
        <w:spacing w:after="146"/>
        <w:contextualSpacing/>
        <w:rPr>
          <w:rFonts w:ascii="Verdana" w:hAnsi="Verdana"/>
          <w:sz w:val="21"/>
          <w:szCs w:val="21"/>
        </w:rPr>
      </w:pPr>
      <w:r w:rsidRPr="00BC3C3E">
        <w:rPr>
          <w:rFonts w:ascii="Verdana" w:hAnsi="Verdana"/>
          <w:sz w:val="21"/>
          <w:szCs w:val="21"/>
        </w:rPr>
        <w:t>A male/female ENE tea</w:t>
      </w:r>
      <w:r w:rsidR="00B21A74" w:rsidRPr="00BC3C3E">
        <w:rPr>
          <w:rFonts w:ascii="Verdana" w:hAnsi="Verdana"/>
          <w:sz w:val="21"/>
          <w:szCs w:val="21"/>
        </w:rPr>
        <w:t xml:space="preserve">m ("the </w:t>
      </w:r>
      <w:r w:rsidR="00430F0E">
        <w:rPr>
          <w:rFonts w:ascii="Verdana" w:hAnsi="Verdana"/>
          <w:sz w:val="21"/>
          <w:szCs w:val="21"/>
        </w:rPr>
        <w:t>evaluators</w:t>
      </w:r>
      <w:r w:rsidR="00B21A74" w:rsidRPr="00BC3C3E">
        <w:rPr>
          <w:rFonts w:ascii="Verdana" w:hAnsi="Verdana"/>
          <w:sz w:val="21"/>
          <w:szCs w:val="21"/>
        </w:rPr>
        <w:t>") of experienced</w:t>
      </w:r>
      <w:r w:rsidRPr="00BC3C3E">
        <w:rPr>
          <w:rFonts w:ascii="Verdana" w:hAnsi="Verdana"/>
          <w:sz w:val="21"/>
          <w:szCs w:val="21"/>
        </w:rPr>
        <w:t xml:space="preserve"> </w:t>
      </w:r>
      <w:r w:rsidR="00E329A8">
        <w:rPr>
          <w:rFonts w:ascii="Verdana" w:hAnsi="Verdana"/>
          <w:sz w:val="21"/>
          <w:szCs w:val="21"/>
        </w:rPr>
        <w:t>attorneys or professionals is</w:t>
      </w:r>
      <w:r w:rsidRPr="00BC3C3E">
        <w:rPr>
          <w:rFonts w:ascii="Verdana" w:hAnsi="Verdana"/>
          <w:sz w:val="21"/>
          <w:szCs w:val="21"/>
        </w:rPr>
        <w:t xml:space="preserve"> assigned to the case. The </w:t>
      </w:r>
      <w:r w:rsidR="00B91C81" w:rsidRPr="00BC3C3E">
        <w:rPr>
          <w:rFonts w:ascii="Verdana" w:hAnsi="Verdana"/>
          <w:sz w:val="21"/>
          <w:szCs w:val="21"/>
        </w:rPr>
        <w:t xml:space="preserve">first meeting with the </w:t>
      </w:r>
      <w:r w:rsidR="00430F0E">
        <w:rPr>
          <w:rFonts w:ascii="Verdana" w:hAnsi="Verdana"/>
          <w:sz w:val="21"/>
          <w:szCs w:val="21"/>
        </w:rPr>
        <w:t>evaluators</w:t>
      </w:r>
      <w:r w:rsidR="00D5490F" w:rsidRPr="00BC3C3E">
        <w:rPr>
          <w:rFonts w:ascii="Verdana" w:hAnsi="Verdana"/>
          <w:sz w:val="21"/>
          <w:szCs w:val="21"/>
        </w:rPr>
        <w:t xml:space="preserve"> </w:t>
      </w:r>
      <w:r w:rsidR="00B91C81" w:rsidRPr="00BC3C3E">
        <w:rPr>
          <w:rFonts w:ascii="Verdana" w:hAnsi="Verdana"/>
          <w:sz w:val="21"/>
          <w:szCs w:val="21"/>
        </w:rPr>
        <w:t>typically occurs</w:t>
      </w:r>
      <w:r w:rsidR="00D5490F" w:rsidRPr="00BC3C3E">
        <w:rPr>
          <w:rFonts w:ascii="Verdana" w:hAnsi="Verdana"/>
          <w:sz w:val="21"/>
          <w:szCs w:val="21"/>
        </w:rPr>
        <w:t xml:space="preserve"> within three weeks of the ICMC</w:t>
      </w:r>
      <w:r w:rsidRPr="00BC3C3E">
        <w:rPr>
          <w:rFonts w:ascii="Verdana" w:hAnsi="Verdana"/>
          <w:sz w:val="21"/>
          <w:szCs w:val="21"/>
        </w:rPr>
        <w:t xml:space="preserve">. </w:t>
      </w:r>
      <w:r w:rsidR="00BC3C3E" w:rsidRPr="00BC3C3E">
        <w:rPr>
          <w:rFonts w:ascii="Verdana" w:hAnsi="Verdana"/>
          <w:sz w:val="21"/>
          <w:szCs w:val="21"/>
        </w:rPr>
        <w:t xml:space="preserve"> The </w:t>
      </w:r>
      <w:r w:rsidR="00B91C81" w:rsidRPr="00BC3C3E">
        <w:rPr>
          <w:rFonts w:ascii="Verdana" w:hAnsi="Verdana"/>
          <w:sz w:val="21"/>
          <w:szCs w:val="21"/>
        </w:rPr>
        <w:t>parties</w:t>
      </w:r>
      <w:r w:rsidRPr="00BC3C3E">
        <w:rPr>
          <w:rFonts w:ascii="Verdana" w:hAnsi="Verdana"/>
          <w:sz w:val="21"/>
          <w:szCs w:val="21"/>
        </w:rPr>
        <w:t xml:space="preserve"> </w:t>
      </w:r>
      <w:r w:rsidR="00BC3C3E" w:rsidRPr="00BC3C3E">
        <w:rPr>
          <w:rFonts w:ascii="Verdana" w:hAnsi="Verdana"/>
          <w:sz w:val="21"/>
          <w:szCs w:val="21"/>
        </w:rPr>
        <w:t xml:space="preserve">will </w:t>
      </w:r>
      <w:r w:rsidRPr="00BC3C3E">
        <w:rPr>
          <w:rFonts w:ascii="Verdana" w:hAnsi="Verdana"/>
          <w:sz w:val="21"/>
          <w:szCs w:val="21"/>
        </w:rPr>
        <w:t>present the important issues in the case</w:t>
      </w:r>
      <w:r w:rsidR="00B91C81" w:rsidRPr="00BC3C3E">
        <w:rPr>
          <w:rFonts w:ascii="Verdana" w:hAnsi="Verdana"/>
          <w:sz w:val="21"/>
          <w:szCs w:val="21"/>
        </w:rPr>
        <w:t xml:space="preserve"> to the </w:t>
      </w:r>
      <w:r w:rsidR="00496BE8">
        <w:rPr>
          <w:rFonts w:ascii="Verdana" w:hAnsi="Verdana"/>
          <w:sz w:val="21"/>
          <w:szCs w:val="21"/>
        </w:rPr>
        <w:t>evaluators</w:t>
      </w:r>
      <w:r w:rsidR="00430F0E">
        <w:rPr>
          <w:rFonts w:ascii="Verdana" w:hAnsi="Verdana"/>
          <w:sz w:val="21"/>
          <w:szCs w:val="21"/>
        </w:rPr>
        <w:t>.</w:t>
      </w:r>
      <w:r w:rsidRPr="00BC3C3E">
        <w:rPr>
          <w:rFonts w:ascii="Verdana" w:hAnsi="Verdana"/>
          <w:sz w:val="21"/>
          <w:szCs w:val="21"/>
        </w:rPr>
        <w:t xml:space="preserve"> </w:t>
      </w:r>
    </w:p>
    <w:p w:rsidR="00BC3C3E" w:rsidRPr="00BC3C3E" w:rsidRDefault="00BC3C3E" w:rsidP="00BC3C3E">
      <w:pPr>
        <w:pStyle w:val="Default"/>
        <w:spacing w:after="146"/>
        <w:contextualSpacing/>
        <w:rPr>
          <w:rFonts w:ascii="Verdana" w:hAnsi="Verdana"/>
          <w:sz w:val="21"/>
          <w:szCs w:val="21"/>
        </w:rPr>
      </w:pPr>
    </w:p>
    <w:p w:rsidR="00D5490F" w:rsidRPr="00430F0E" w:rsidRDefault="007F6629" w:rsidP="00430F0E">
      <w:pPr>
        <w:pStyle w:val="Default"/>
        <w:numPr>
          <w:ilvl w:val="0"/>
          <w:numId w:val="1"/>
        </w:numPr>
        <w:spacing w:after="146"/>
        <w:contextualSpacing/>
        <w:rPr>
          <w:rFonts w:ascii="Verdana" w:hAnsi="Verdana"/>
          <w:sz w:val="21"/>
          <w:szCs w:val="21"/>
        </w:rPr>
      </w:pPr>
      <w:r w:rsidRPr="00BC3C3E">
        <w:rPr>
          <w:rFonts w:ascii="Verdana" w:hAnsi="Verdana"/>
          <w:sz w:val="21"/>
          <w:szCs w:val="21"/>
        </w:rPr>
        <w:t xml:space="preserve">The </w:t>
      </w:r>
      <w:r w:rsidR="00496BE8">
        <w:rPr>
          <w:rFonts w:ascii="Verdana" w:hAnsi="Verdana"/>
          <w:sz w:val="21"/>
          <w:szCs w:val="21"/>
        </w:rPr>
        <w:t xml:space="preserve">evaluators, if </w:t>
      </w:r>
      <w:r w:rsidR="00FA7750">
        <w:rPr>
          <w:rFonts w:ascii="Verdana" w:hAnsi="Verdana"/>
          <w:sz w:val="21"/>
          <w:szCs w:val="21"/>
        </w:rPr>
        <w:t xml:space="preserve">deemed </w:t>
      </w:r>
      <w:r w:rsidR="00496BE8">
        <w:rPr>
          <w:rFonts w:ascii="Verdana" w:hAnsi="Verdana"/>
          <w:sz w:val="21"/>
          <w:szCs w:val="21"/>
        </w:rPr>
        <w:t>necessary,</w:t>
      </w:r>
      <w:r w:rsidR="00430F0E">
        <w:rPr>
          <w:rFonts w:ascii="Verdana" w:hAnsi="Verdana"/>
          <w:sz w:val="21"/>
          <w:szCs w:val="21"/>
        </w:rPr>
        <w:t xml:space="preserve"> </w:t>
      </w:r>
      <w:r w:rsidRPr="00BC3C3E">
        <w:rPr>
          <w:rFonts w:ascii="Verdana" w:hAnsi="Verdana"/>
          <w:sz w:val="21"/>
          <w:szCs w:val="21"/>
        </w:rPr>
        <w:t>may gather addition</w:t>
      </w:r>
      <w:r w:rsidR="00431DC9" w:rsidRPr="00BC3C3E">
        <w:rPr>
          <w:rFonts w:ascii="Verdana" w:hAnsi="Verdana"/>
          <w:sz w:val="21"/>
          <w:szCs w:val="21"/>
        </w:rPr>
        <w:t xml:space="preserve">al information </w:t>
      </w:r>
      <w:r w:rsidR="000A298D">
        <w:rPr>
          <w:rFonts w:ascii="Verdana" w:hAnsi="Verdana"/>
          <w:sz w:val="21"/>
          <w:szCs w:val="21"/>
        </w:rPr>
        <w:t xml:space="preserve">by re-interviewing the parties, interviewing their </w:t>
      </w:r>
      <w:r w:rsidRPr="00BC3C3E">
        <w:rPr>
          <w:rFonts w:ascii="Verdana" w:hAnsi="Verdana"/>
          <w:sz w:val="21"/>
          <w:szCs w:val="21"/>
        </w:rPr>
        <w:t>child/ren</w:t>
      </w:r>
      <w:r w:rsidR="000A298D">
        <w:rPr>
          <w:rFonts w:ascii="Verdana" w:hAnsi="Verdana"/>
          <w:sz w:val="21"/>
          <w:szCs w:val="21"/>
        </w:rPr>
        <w:t>, and gathering</w:t>
      </w:r>
      <w:r w:rsidRPr="00BC3C3E">
        <w:rPr>
          <w:rFonts w:ascii="Verdana" w:hAnsi="Verdana"/>
          <w:sz w:val="21"/>
          <w:szCs w:val="21"/>
        </w:rPr>
        <w:t xml:space="preserve"> limited collateral data. </w:t>
      </w:r>
      <w:r w:rsidR="00FA7750">
        <w:rPr>
          <w:rFonts w:ascii="Verdana" w:hAnsi="Verdana"/>
          <w:sz w:val="21"/>
          <w:szCs w:val="21"/>
        </w:rPr>
        <w:t>In this situation</w:t>
      </w:r>
      <w:r w:rsidRPr="00BC3C3E">
        <w:rPr>
          <w:rFonts w:ascii="Verdana" w:hAnsi="Verdana"/>
          <w:sz w:val="21"/>
          <w:szCs w:val="21"/>
        </w:rPr>
        <w:t xml:space="preserve">, a second meeting with the </w:t>
      </w:r>
      <w:r w:rsidR="000A298D">
        <w:rPr>
          <w:rFonts w:ascii="Verdana" w:hAnsi="Verdana"/>
          <w:sz w:val="21"/>
          <w:szCs w:val="21"/>
        </w:rPr>
        <w:t>evaluators</w:t>
      </w:r>
      <w:r w:rsidRPr="00BC3C3E">
        <w:rPr>
          <w:rFonts w:ascii="Verdana" w:hAnsi="Verdana"/>
          <w:sz w:val="21"/>
          <w:szCs w:val="21"/>
        </w:rPr>
        <w:t xml:space="preserve"> </w:t>
      </w:r>
      <w:r w:rsidR="00496BE8">
        <w:rPr>
          <w:rFonts w:ascii="Verdana" w:hAnsi="Verdana"/>
          <w:sz w:val="21"/>
          <w:szCs w:val="21"/>
        </w:rPr>
        <w:t>will</w:t>
      </w:r>
      <w:r w:rsidRPr="00BC3C3E">
        <w:rPr>
          <w:rFonts w:ascii="Verdana" w:hAnsi="Verdana"/>
          <w:sz w:val="21"/>
          <w:szCs w:val="21"/>
        </w:rPr>
        <w:t xml:space="preserve"> be held. </w:t>
      </w:r>
      <w:r w:rsidR="00FA7750">
        <w:rPr>
          <w:rFonts w:ascii="Verdana" w:hAnsi="Verdana"/>
          <w:sz w:val="21"/>
          <w:szCs w:val="21"/>
        </w:rPr>
        <w:t>Once the evaluators</w:t>
      </w:r>
      <w:r w:rsidR="00430F0E">
        <w:rPr>
          <w:rFonts w:ascii="Verdana" w:hAnsi="Verdana"/>
          <w:sz w:val="21"/>
          <w:szCs w:val="21"/>
        </w:rPr>
        <w:t xml:space="preserve"> have sufficient information</w:t>
      </w:r>
      <w:r w:rsidR="00430F0E" w:rsidRPr="00BC3C3E">
        <w:rPr>
          <w:rFonts w:ascii="Verdana" w:hAnsi="Verdana"/>
          <w:sz w:val="21"/>
          <w:szCs w:val="21"/>
        </w:rPr>
        <w:t>, the</w:t>
      </w:r>
      <w:r w:rsidR="00FA7750">
        <w:rPr>
          <w:rFonts w:ascii="Verdana" w:hAnsi="Verdana"/>
          <w:sz w:val="21"/>
          <w:szCs w:val="21"/>
        </w:rPr>
        <w:t>y</w:t>
      </w:r>
      <w:r w:rsidR="00430F0E" w:rsidRPr="00BC3C3E">
        <w:rPr>
          <w:rFonts w:ascii="Verdana" w:hAnsi="Verdana"/>
          <w:sz w:val="21"/>
          <w:szCs w:val="21"/>
        </w:rPr>
        <w:t xml:space="preserve"> will provide immediate feedback about </w:t>
      </w:r>
      <w:r w:rsidR="00430F0E">
        <w:rPr>
          <w:rFonts w:ascii="Verdana" w:hAnsi="Verdana"/>
          <w:sz w:val="21"/>
          <w:szCs w:val="21"/>
        </w:rPr>
        <w:t>the parties’</w:t>
      </w:r>
      <w:r w:rsidR="00496BE8">
        <w:rPr>
          <w:rFonts w:ascii="Verdana" w:hAnsi="Verdana"/>
          <w:sz w:val="21"/>
          <w:szCs w:val="21"/>
        </w:rPr>
        <w:t xml:space="preserve"> case and settlement possibilities will be </w:t>
      </w:r>
      <w:r w:rsidR="00FA7750">
        <w:rPr>
          <w:rFonts w:ascii="Verdana" w:hAnsi="Verdana"/>
          <w:sz w:val="21"/>
          <w:szCs w:val="21"/>
        </w:rPr>
        <w:t>explored</w:t>
      </w:r>
      <w:r w:rsidR="00430F0E" w:rsidRPr="00BC3C3E">
        <w:rPr>
          <w:rFonts w:ascii="Verdana" w:hAnsi="Verdana"/>
          <w:sz w:val="21"/>
          <w:szCs w:val="21"/>
        </w:rPr>
        <w:t xml:space="preserve">. </w:t>
      </w:r>
    </w:p>
    <w:p w:rsidR="00BC3C3E" w:rsidRPr="00BC3C3E" w:rsidRDefault="00BC3C3E" w:rsidP="00BC3C3E">
      <w:pPr>
        <w:pStyle w:val="Default"/>
        <w:spacing w:after="146"/>
        <w:contextualSpacing/>
        <w:rPr>
          <w:rFonts w:ascii="Verdana" w:hAnsi="Verdana"/>
          <w:sz w:val="21"/>
          <w:szCs w:val="21"/>
        </w:rPr>
      </w:pPr>
    </w:p>
    <w:p w:rsidR="00BC3C3E" w:rsidRDefault="00430F0E" w:rsidP="00BC3C3E">
      <w:pPr>
        <w:pStyle w:val="Default"/>
        <w:numPr>
          <w:ilvl w:val="0"/>
          <w:numId w:val="1"/>
        </w:numPr>
        <w:spacing w:after="146"/>
        <w:contextualSpacing/>
        <w:rPr>
          <w:rFonts w:ascii="Verdana" w:hAnsi="Verdana"/>
          <w:sz w:val="21"/>
          <w:szCs w:val="21"/>
        </w:rPr>
      </w:pPr>
      <w:r w:rsidRPr="00E329A8">
        <w:rPr>
          <w:rFonts w:ascii="Verdana" w:hAnsi="Verdana"/>
          <w:sz w:val="21"/>
          <w:szCs w:val="21"/>
        </w:rPr>
        <w:t>Evaluators</w:t>
      </w:r>
      <w:r w:rsidR="00BC3C3E" w:rsidRPr="00E329A8">
        <w:rPr>
          <w:rFonts w:ascii="Verdana" w:hAnsi="Verdana"/>
          <w:sz w:val="21"/>
          <w:szCs w:val="21"/>
        </w:rPr>
        <w:t xml:space="preserve"> may not be called as witnesses. The recommendations of the</w:t>
      </w:r>
      <w:r w:rsidRPr="00E329A8">
        <w:rPr>
          <w:rFonts w:ascii="Verdana" w:hAnsi="Verdana"/>
          <w:sz w:val="21"/>
          <w:szCs w:val="21"/>
        </w:rPr>
        <w:t xml:space="preserve"> evaluators</w:t>
      </w:r>
      <w:r w:rsidR="00BC3C3E" w:rsidRPr="00E329A8">
        <w:rPr>
          <w:rFonts w:ascii="Verdana" w:hAnsi="Verdana"/>
          <w:sz w:val="21"/>
          <w:szCs w:val="21"/>
        </w:rPr>
        <w:t xml:space="preserve"> and any statements of settlement or compromise made in the </w:t>
      </w:r>
      <w:r w:rsidRPr="00E329A8">
        <w:rPr>
          <w:rFonts w:ascii="Verdana" w:hAnsi="Verdana"/>
          <w:sz w:val="21"/>
          <w:szCs w:val="21"/>
        </w:rPr>
        <w:t xml:space="preserve">SENE </w:t>
      </w:r>
      <w:r w:rsidR="00BC3C3E" w:rsidRPr="00E329A8">
        <w:rPr>
          <w:rFonts w:ascii="Verdana" w:hAnsi="Verdana"/>
          <w:sz w:val="21"/>
          <w:szCs w:val="21"/>
        </w:rPr>
        <w:t>proce</w:t>
      </w:r>
      <w:r w:rsidR="00B7117F">
        <w:rPr>
          <w:rFonts w:ascii="Verdana" w:hAnsi="Verdana"/>
          <w:sz w:val="21"/>
          <w:szCs w:val="21"/>
        </w:rPr>
        <w:t>ss are confidential</w:t>
      </w:r>
      <w:r w:rsidR="00BC3C3E" w:rsidRPr="00E329A8">
        <w:rPr>
          <w:rFonts w:ascii="Verdana" w:hAnsi="Verdana"/>
          <w:sz w:val="21"/>
          <w:szCs w:val="21"/>
        </w:rPr>
        <w:t xml:space="preserve"> and </w:t>
      </w:r>
      <w:r w:rsidR="00496BE8" w:rsidRPr="00E329A8">
        <w:rPr>
          <w:rFonts w:ascii="Verdana" w:hAnsi="Verdana"/>
          <w:sz w:val="21"/>
          <w:szCs w:val="21"/>
        </w:rPr>
        <w:t xml:space="preserve">may </w:t>
      </w:r>
      <w:r w:rsidR="00BC3C3E" w:rsidRPr="00E329A8">
        <w:rPr>
          <w:rFonts w:ascii="Verdana" w:hAnsi="Verdana"/>
          <w:sz w:val="21"/>
          <w:szCs w:val="21"/>
        </w:rPr>
        <w:t xml:space="preserve">not </w:t>
      </w:r>
      <w:r w:rsidR="00496BE8" w:rsidRPr="00E329A8">
        <w:rPr>
          <w:rFonts w:ascii="Verdana" w:hAnsi="Verdana"/>
          <w:sz w:val="21"/>
          <w:szCs w:val="21"/>
        </w:rPr>
        <w:t>be communicated to the c</w:t>
      </w:r>
      <w:r w:rsidR="00BC3C3E" w:rsidRPr="00E329A8">
        <w:rPr>
          <w:rFonts w:ascii="Verdana" w:hAnsi="Verdana"/>
          <w:sz w:val="21"/>
          <w:szCs w:val="21"/>
        </w:rPr>
        <w:t xml:space="preserve">ourt. The </w:t>
      </w:r>
      <w:r w:rsidRPr="00E329A8">
        <w:rPr>
          <w:rFonts w:ascii="Verdana" w:hAnsi="Verdana"/>
          <w:sz w:val="21"/>
          <w:szCs w:val="21"/>
        </w:rPr>
        <w:t xml:space="preserve">evaluators </w:t>
      </w:r>
      <w:r w:rsidR="00E329A8" w:rsidRPr="00E329A8">
        <w:rPr>
          <w:rFonts w:ascii="Verdana" w:hAnsi="Verdana"/>
          <w:sz w:val="21"/>
          <w:szCs w:val="21"/>
        </w:rPr>
        <w:t>may communicate with the c</w:t>
      </w:r>
      <w:r w:rsidR="00BC3C3E" w:rsidRPr="00E329A8">
        <w:rPr>
          <w:rFonts w:ascii="Verdana" w:hAnsi="Verdana"/>
          <w:sz w:val="21"/>
          <w:szCs w:val="21"/>
        </w:rPr>
        <w:t xml:space="preserve">ourt during the </w:t>
      </w:r>
      <w:r w:rsidR="00E329A8" w:rsidRPr="00E329A8">
        <w:rPr>
          <w:rFonts w:ascii="Verdana" w:hAnsi="Verdana"/>
          <w:sz w:val="21"/>
          <w:szCs w:val="21"/>
        </w:rPr>
        <w:t>S</w:t>
      </w:r>
      <w:r w:rsidR="00BC3C3E" w:rsidRPr="00E329A8">
        <w:rPr>
          <w:rFonts w:ascii="Verdana" w:hAnsi="Verdana"/>
          <w:sz w:val="21"/>
          <w:szCs w:val="21"/>
        </w:rPr>
        <w:t>ENE for the limited purpose of facilitating case management, an</w:t>
      </w:r>
      <w:r w:rsidR="00E329A8" w:rsidRPr="00E329A8">
        <w:rPr>
          <w:rFonts w:ascii="Verdana" w:hAnsi="Verdana"/>
          <w:sz w:val="21"/>
          <w:szCs w:val="21"/>
        </w:rPr>
        <w:t>d obtaining direction from the court on how to address</w:t>
      </w:r>
      <w:r w:rsidR="00BC3C3E" w:rsidRPr="00E329A8">
        <w:rPr>
          <w:rFonts w:ascii="Verdana" w:hAnsi="Verdana"/>
          <w:sz w:val="21"/>
          <w:szCs w:val="21"/>
        </w:rPr>
        <w:t xml:space="preserve"> issue</w:t>
      </w:r>
      <w:r w:rsidR="00E329A8" w:rsidRPr="00E329A8">
        <w:rPr>
          <w:rFonts w:ascii="Verdana" w:hAnsi="Verdana"/>
          <w:sz w:val="21"/>
          <w:szCs w:val="21"/>
        </w:rPr>
        <w:t>s</w:t>
      </w:r>
      <w:r w:rsidR="00BC3C3E" w:rsidRPr="00E329A8">
        <w:rPr>
          <w:rFonts w:ascii="Verdana" w:hAnsi="Verdana"/>
          <w:sz w:val="21"/>
          <w:szCs w:val="21"/>
        </w:rPr>
        <w:t xml:space="preserve"> that </w:t>
      </w:r>
      <w:r w:rsidR="00E329A8" w:rsidRPr="00E329A8">
        <w:rPr>
          <w:rFonts w:ascii="Verdana" w:hAnsi="Verdana"/>
          <w:sz w:val="21"/>
          <w:szCs w:val="21"/>
        </w:rPr>
        <w:t>may require</w:t>
      </w:r>
      <w:r w:rsidR="00BC3C3E" w:rsidRPr="00E329A8">
        <w:rPr>
          <w:rFonts w:ascii="Verdana" w:hAnsi="Verdana"/>
          <w:sz w:val="21"/>
          <w:szCs w:val="21"/>
        </w:rPr>
        <w:t xml:space="preserve"> further assessment. </w:t>
      </w:r>
      <w:r w:rsidR="007F6629" w:rsidRPr="00E329A8">
        <w:rPr>
          <w:rFonts w:ascii="Verdana" w:hAnsi="Verdana"/>
          <w:sz w:val="21"/>
          <w:szCs w:val="21"/>
        </w:rPr>
        <w:t xml:space="preserve">If a full or partial settlement is reached, the </w:t>
      </w:r>
      <w:r w:rsidR="004702BF" w:rsidRPr="00E329A8">
        <w:rPr>
          <w:rFonts w:ascii="Verdana" w:hAnsi="Verdana"/>
          <w:sz w:val="21"/>
          <w:szCs w:val="21"/>
        </w:rPr>
        <w:t>evaluators</w:t>
      </w:r>
      <w:r w:rsidR="007F6629" w:rsidRPr="00E329A8">
        <w:rPr>
          <w:rFonts w:ascii="Verdana" w:hAnsi="Verdana"/>
          <w:sz w:val="21"/>
          <w:szCs w:val="21"/>
        </w:rPr>
        <w:t xml:space="preserve"> </w:t>
      </w:r>
      <w:r w:rsidR="00BC3C3E" w:rsidRPr="00E329A8">
        <w:rPr>
          <w:rFonts w:ascii="Verdana" w:hAnsi="Verdana"/>
          <w:sz w:val="21"/>
          <w:szCs w:val="21"/>
        </w:rPr>
        <w:t xml:space="preserve">will </w:t>
      </w:r>
      <w:r w:rsidR="00E329A8" w:rsidRPr="00E329A8">
        <w:rPr>
          <w:rFonts w:ascii="Verdana" w:hAnsi="Verdana"/>
          <w:sz w:val="21"/>
          <w:szCs w:val="21"/>
        </w:rPr>
        <w:t xml:space="preserve">notify the court of the same. </w:t>
      </w:r>
    </w:p>
    <w:p w:rsidR="00E329A8" w:rsidRPr="00E329A8" w:rsidRDefault="00E329A8" w:rsidP="00E329A8">
      <w:pPr>
        <w:pStyle w:val="Default"/>
        <w:spacing w:after="146"/>
        <w:contextualSpacing/>
        <w:rPr>
          <w:rFonts w:ascii="Verdana" w:hAnsi="Verdana"/>
          <w:sz w:val="21"/>
          <w:szCs w:val="21"/>
        </w:rPr>
      </w:pPr>
    </w:p>
    <w:p w:rsidR="000A298D" w:rsidRPr="004702BF" w:rsidRDefault="007F6629" w:rsidP="004702BF">
      <w:pPr>
        <w:pStyle w:val="Default"/>
        <w:numPr>
          <w:ilvl w:val="0"/>
          <w:numId w:val="1"/>
        </w:numPr>
        <w:spacing w:after="146"/>
        <w:contextualSpacing/>
        <w:rPr>
          <w:rFonts w:ascii="Verdana" w:hAnsi="Verdana"/>
          <w:sz w:val="21"/>
          <w:szCs w:val="21"/>
        </w:rPr>
      </w:pPr>
      <w:r w:rsidRPr="00BC3C3E">
        <w:rPr>
          <w:rFonts w:ascii="Verdana" w:hAnsi="Verdana"/>
          <w:sz w:val="21"/>
          <w:szCs w:val="21"/>
        </w:rPr>
        <w:t xml:space="preserve">If the case does not settle through the ENE process, the </w:t>
      </w:r>
      <w:r w:rsidR="000A298D">
        <w:rPr>
          <w:rFonts w:ascii="Verdana" w:hAnsi="Verdana"/>
          <w:sz w:val="21"/>
          <w:szCs w:val="21"/>
        </w:rPr>
        <w:t xml:space="preserve">evaluators </w:t>
      </w:r>
      <w:r w:rsidRPr="00BC3C3E">
        <w:rPr>
          <w:rFonts w:ascii="Verdana" w:hAnsi="Verdana"/>
          <w:sz w:val="21"/>
          <w:szCs w:val="21"/>
        </w:rPr>
        <w:t>may identify important issues t</w:t>
      </w:r>
      <w:r w:rsidR="000A298D">
        <w:rPr>
          <w:rFonts w:ascii="Verdana" w:hAnsi="Verdana"/>
          <w:sz w:val="21"/>
          <w:szCs w:val="21"/>
        </w:rPr>
        <w:t xml:space="preserve">hat </w:t>
      </w:r>
      <w:r w:rsidR="00E329A8">
        <w:rPr>
          <w:rFonts w:ascii="Verdana" w:hAnsi="Verdana"/>
          <w:sz w:val="21"/>
          <w:szCs w:val="21"/>
        </w:rPr>
        <w:t xml:space="preserve">require </w:t>
      </w:r>
      <w:r w:rsidR="000A298D">
        <w:rPr>
          <w:rFonts w:ascii="Verdana" w:hAnsi="Verdana"/>
          <w:sz w:val="21"/>
          <w:szCs w:val="21"/>
        </w:rPr>
        <w:t>additional study. The evaluators</w:t>
      </w:r>
      <w:r w:rsidR="00E329A8">
        <w:rPr>
          <w:rFonts w:ascii="Verdana" w:hAnsi="Verdana"/>
          <w:sz w:val="21"/>
          <w:szCs w:val="21"/>
        </w:rPr>
        <w:t xml:space="preserve"> will inform the c</w:t>
      </w:r>
      <w:r w:rsidRPr="00BC3C3E">
        <w:rPr>
          <w:rFonts w:ascii="Verdana" w:hAnsi="Verdana"/>
          <w:sz w:val="21"/>
          <w:szCs w:val="21"/>
        </w:rPr>
        <w:t xml:space="preserve">ourt that the case did not settle, but </w:t>
      </w:r>
      <w:r w:rsidRPr="00BC3C3E">
        <w:rPr>
          <w:rFonts w:ascii="Verdana" w:hAnsi="Verdana"/>
          <w:i/>
          <w:iCs/>
          <w:sz w:val="21"/>
          <w:szCs w:val="21"/>
        </w:rPr>
        <w:t xml:space="preserve">will not </w:t>
      </w:r>
      <w:r w:rsidRPr="00BC3C3E">
        <w:rPr>
          <w:rFonts w:ascii="Verdana" w:hAnsi="Verdana"/>
          <w:sz w:val="21"/>
          <w:szCs w:val="21"/>
        </w:rPr>
        <w:t>report</w:t>
      </w:r>
      <w:r w:rsidR="00E329A8">
        <w:rPr>
          <w:rFonts w:ascii="Verdana" w:hAnsi="Verdana"/>
          <w:sz w:val="21"/>
          <w:szCs w:val="21"/>
        </w:rPr>
        <w:t xml:space="preserve"> the content of the ENE to the c</w:t>
      </w:r>
      <w:r w:rsidRPr="00BC3C3E">
        <w:rPr>
          <w:rFonts w:ascii="Verdana" w:hAnsi="Verdana"/>
          <w:sz w:val="21"/>
          <w:szCs w:val="21"/>
        </w:rPr>
        <w:t xml:space="preserve">ourt. With the parties' written consent, the </w:t>
      </w:r>
      <w:r w:rsidR="004702BF">
        <w:rPr>
          <w:rFonts w:ascii="Verdana" w:hAnsi="Verdana"/>
          <w:sz w:val="21"/>
          <w:szCs w:val="21"/>
        </w:rPr>
        <w:t>evaluators</w:t>
      </w:r>
      <w:r w:rsidRPr="00BC3C3E">
        <w:rPr>
          <w:rFonts w:ascii="Verdana" w:hAnsi="Verdana"/>
          <w:sz w:val="21"/>
          <w:szCs w:val="21"/>
        </w:rPr>
        <w:t xml:space="preserve"> may suggest another ADR process</w:t>
      </w:r>
      <w:r w:rsidR="00E329A8">
        <w:rPr>
          <w:rFonts w:ascii="Verdana" w:hAnsi="Verdana"/>
          <w:sz w:val="21"/>
          <w:szCs w:val="21"/>
        </w:rPr>
        <w:t xml:space="preserve"> to the c</w:t>
      </w:r>
      <w:r w:rsidR="000A298D">
        <w:rPr>
          <w:rFonts w:ascii="Verdana" w:hAnsi="Verdana"/>
          <w:sz w:val="21"/>
          <w:szCs w:val="21"/>
        </w:rPr>
        <w:t>ourt</w:t>
      </w:r>
      <w:r w:rsidRPr="00BC3C3E">
        <w:rPr>
          <w:rFonts w:ascii="Verdana" w:hAnsi="Verdana"/>
          <w:sz w:val="21"/>
          <w:szCs w:val="21"/>
        </w:rPr>
        <w:t xml:space="preserve">. </w:t>
      </w:r>
    </w:p>
    <w:p w:rsidR="000A298D" w:rsidRPr="000A298D" w:rsidRDefault="000A298D" w:rsidP="000A298D">
      <w:pPr>
        <w:pStyle w:val="Default"/>
        <w:spacing w:after="146"/>
        <w:ind w:left="360"/>
        <w:contextualSpacing/>
        <w:rPr>
          <w:rFonts w:ascii="Verdana" w:hAnsi="Verdana"/>
          <w:sz w:val="21"/>
          <w:szCs w:val="21"/>
        </w:rPr>
      </w:pPr>
    </w:p>
    <w:p w:rsidR="00D5490F" w:rsidRPr="00E329A8" w:rsidRDefault="00AE6765" w:rsidP="00E329A8">
      <w:pPr>
        <w:pStyle w:val="Default"/>
        <w:numPr>
          <w:ilvl w:val="0"/>
          <w:numId w:val="1"/>
        </w:numPr>
        <w:contextualSpacing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If the S</w:t>
      </w:r>
      <w:r w:rsidRPr="00C356B9">
        <w:rPr>
          <w:rFonts w:ascii="Verdana" w:hAnsi="Verdana"/>
          <w:sz w:val="21"/>
          <w:szCs w:val="21"/>
        </w:rPr>
        <w:t xml:space="preserve">ENE is unsuccessful, </w:t>
      </w:r>
      <w:r w:rsidR="00FA7750">
        <w:rPr>
          <w:rFonts w:ascii="Verdana" w:hAnsi="Verdana"/>
          <w:sz w:val="21"/>
          <w:szCs w:val="21"/>
        </w:rPr>
        <w:t>a scheduling</w:t>
      </w:r>
      <w:r w:rsidR="00E329A8">
        <w:rPr>
          <w:rFonts w:ascii="Verdana" w:hAnsi="Verdana"/>
          <w:sz w:val="21"/>
          <w:szCs w:val="21"/>
        </w:rPr>
        <w:t xml:space="preserve"> order will be issued by the court.</w:t>
      </w:r>
    </w:p>
    <w:sectPr w:rsidR="00D5490F" w:rsidRPr="00E329A8" w:rsidSect="00AE6765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83BC1"/>
    <w:multiLevelType w:val="hybridMultilevel"/>
    <w:tmpl w:val="46188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373B92"/>
    <w:multiLevelType w:val="hybridMultilevel"/>
    <w:tmpl w:val="3FBEB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E35663"/>
    <w:multiLevelType w:val="hybridMultilevel"/>
    <w:tmpl w:val="DA4E8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8457ED"/>
    <w:multiLevelType w:val="hybridMultilevel"/>
    <w:tmpl w:val="A4DAA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29"/>
    <w:rsid w:val="000A298D"/>
    <w:rsid w:val="002861F2"/>
    <w:rsid w:val="00430F0E"/>
    <w:rsid w:val="00431DC9"/>
    <w:rsid w:val="004702BF"/>
    <w:rsid w:val="00496BE8"/>
    <w:rsid w:val="00513786"/>
    <w:rsid w:val="007F17C4"/>
    <w:rsid w:val="007F6629"/>
    <w:rsid w:val="0082546A"/>
    <w:rsid w:val="009C209C"/>
    <w:rsid w:val="00AE6765"/>
    <w:rsid w:val="00B21A74"/>
    <w:rsid w:val="00B27CB6"/>
    <w:rsid w:val="00B7117F"/>
    <w:rsid w:val="00B91C81"/>
    <w:rsid w:val="00BC3C3E"/>
    <w:rsid w:val="00C66BF2"/>
    <w:rsid w:val="00D5490F"/>
    <w:rsid w:val="00E329A8"/>
    <w:rsid w:val="00F810B8"/>
    <w:rsid w:val="00FA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66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9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1DC9"/>
    <w:pPr>
      <w:spacing w:before="100" w:beforeAutospacing="1" w:after="100" w:afterAutospacing="1" w:line="36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BC3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66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9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1DC9"/>
    <w:pPr>
      <w:spacing w:before="100" w:beforeAutospacing="1" w:after="100" w:afterAutospacing="1" w:line="36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BC3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82495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56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6564">
                          <w:marLeft w:val="22"/>
                          <w:marRight w:val="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56249">
                              <w:marLeft w:val="0"/>
                              <w:marRight w:val="0"/>
                              <w:marTop w:val="6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Judicial Branch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Volbrecht, Rachel</dc:creator>
  <cp:lastModifiedBy>Mickelson, Randa</cp:lastModifiedBy>
  <cp:revision>2</cp:revision>
  <cp:lastPrinted>2012-02-08T15:22:00Z</cp:lastPrinted>
  <dcterms:created xsi:type="dcterms:W3CDTF">2012-02-08T17:08:00Z</dcterms:created>
  <dcterms:modified xsi:type="dcterms:W3CDTF">2012-02-08T17:08:00Z</dcterms:modified>
</cp:coreProperties>
</file>