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F" w:rsidRDefault="00E778BF"/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78743B" w:rsidP="00E778BF">
      <w:pPr>
        <w:jc w:val="center"/>
      </w:pPr>
      <w:r>
        <w:t>List of July 1, 2015 through June 30, 2016</w:t>
      </w:r>
      <w:bookmarkStart w:id="0" w:name="_GoBack"/>
      <w:bookmarkEnd w:id="0"/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lastRenderedPageBreak/>
        <w:t>Anishinabe Legal Services</w:t>
      </w:r>
    </w:p>
    <w:p w:rsidR="00E778BF" w:rsidRDefault="00E778BF" w:rsidP="00E778BF">
      <w:pPr>
        <w:spacing w:line="360" w:lineRule="auto"/>
      </w:pPr>
      <w:r>
        <w:t>Battered Women's Legal Advocacy Project</w:t>
      </w:r>
    </w:p>
    <w:p w:rsidR="0078743B" w:rsidRDefault="0078743B" w:rsidP="00E778BF">
      <w:pPr>
        <w:spacing w:line="360" w:lineRule="auto"/>
      </w:pPr>
      <w:r>
        <w:t>Call for Justice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E778BF" w:rsidRDefault="00E778BF" w:rsidP="00E778BF">
      <w:pPr>
        <w:spacing w:line="360" w:lineRule="auto"/>
      </w:pPr>
      <w:r>
        <w:t>Children’s Law Center of Minnesota</w:t>
      </w:r>
    </w:p>
    <w:p w:rsidR="00E778BF" w:rsidRDefault="00E778BF" w:rsidP="00E778BF">
      <w:pPr>
        <w:spacing w:line="360" w:lineRule="auto"/>
      </w:pPr>
      <w:r>
        <w:t>Estate &amp; Elder Law Services at VOA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>Indian Child Welfare Act Law Center</w:t>
      </w:r>
    </w:p>
    <w:p w:rsidR="00E778BF" w:rsidRDefault="00E778BF" w:rsidP="00E778BF">
      <w:pPr>
        <w:spacing w:line="360" w:lineRule="auto"/>
      </w:pPr>
      <w:r>
        <w:t>Judicare of Anoka County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240F4A" w:rsidRDefault="00240F4A" w:rsidP="00240F4A">
      <w:pPr>
        <w:spacing w:line="360" w:lineRule="auto"/>
      </w:pPr>
      <w:r>
        <w:t>Legal Services State Support</w:t>
      </w:r>
    </w:p>
    <w:p w:rsidR="00415BE8" w:rsidRDefault="00415BE8" w:rsidP="00240F4A">
      <w:pPr>
        <w:spacing w:line="360" w:lineRule="auto"/>
      </w:pPr>
      <w:r>
        <w:t>Loan Repayment Assistance Program of Minnesota</w:t>
      </w:r>
    </w:p>
    <w:p w:rsidR="00E778BF" w:rsidRDefault="00E778BF" w:rsidP="00E778BF">
      <w:pPr>
        <w:spacing w:line="360" w:lineRule="auto"/>
      </w:pPr>
      <w:r>
        <w:t>Minnesota AIDS Project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Attorney Program</w:t>
      </w:r>
    </w:p>
    <w:p w:rsidR="00E778BF" w:rsidRDefault="00E778BF" w:rsidP="00E778BF">
      <w:pPr>
        <w:spacing w:line="360" w:lineRule="auto"/>
      </w:pPr>
      <w:r>
        <w:t>Volunteer Lawyers Network</w:t>
      </w:r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60D5"/>
    <w:rsid w:val="0078743B"/>
    <w:rsid w:val="007A02ED"/>
    <w:rsid w:val="007D3930"/>
    <w:rsid w:val="008273D0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3F4B8FCB.dotm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Bridget Gernander</cp:lastModifiedBy>
  <cp:revision>2</cp:revision>
  <dcterms:created xsi:type="dcterms:W3CDTF">2015-07-01T19:19:00Z</dcterms:created>
  <dcterms:modified xsi:type="dcterms:W3CDTF">2015-07-01T19:19:00Z</dcterms:modified>
</cp:coreProperties>
</file>