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16" w:rsidRPr="00A52FD1" w:rsidRDefault="00391616" w:rsidP="00A52F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CD2">
        <w:rPr>
          <w:rFonts w:ascii="Times New Roman" w:hAnsi="Times New Roman" w:cs="Times New Roman"/>
          <w:b/>
          <w:sz w:val="26"/>
          <w:szCs w:val="26"/>
        </w:rPr>
        <w:t xml:space="preserve">NOTICE REGARDING ORAL ARGUMENT </w:t>
      </w:r>
      <w:r w:rsidR="00992600">
        <w:rPr>
          <w:rFonts w:ascii="Times New Roman" w:hAnsi="Times New Roman" w:cs="Times New Roman"/>
          <w:b/>
          <w:sz w:val="26"/>
          <w:szCs w:val="26"/>
        </w:rPr>
        <w:t>IN</w:t>
      </w:r>
      <w:r w:rsidRPr="00031C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1CD2">
        <w:rPr>
          <w:rFonts w:ascii="Times New Roman" w:hAnsi="Times New Roman" w:cs="Times New Roman"/>
          <w:b/>
          <w:sz w:val="26"/>
          <w:szCs w:val="26"/>
        </w:rPr>
        <w:br/>
        <w:t>THE MINNESOTA SUPREME COURT</w:t>
      </w:r>
    </w:p>
    <w:p w:rsidR="009975D4" w:rsidRPr="00031CD2" w:rsidRDefault="00391616" w:rsidP="00031CD2">
      <w:pPr>
        <w:jc w:val="both"/>
        <w:rPr>
          <w:rFonts w:ascii="Times New Roman" w:hAnsi="Times New Roman" w:cs="Times New Roman"/>
          <w:sz w:val="26"/>
          <w:szCs w:val="26"/>
        </w:rPr>
      </w:pPr>
      <w:r w:rsidRPr="00031CD2">
        <w:rPr>
          <w:rFonts w:ascii="Times New Roman" w:hAnsi="Times New Roman" w:cs="Times New Roman"/>
          <w:sz w:val="26"/>
          <w:szCs w:val="26"/>
        </w:rPr>
        <w:t xml:space="preserve">Cases are </w:t>
      </w:r>
      <w:r w:rsidR="00992600">
        <w:rPr>
          <w:rFonts w:ascii="Times New Roman" w:hAnsi="Times New Roman" w:cs="Times New Roman"/>
          <w:sz w:val="26"/>
          <w:szCs w:val="26"/>
        </w:rPr>
        <w:t xml:space="preserve">considered </w:t>
      </w:r>
      <w:r w:rsidRPr="00031CD2">
        <w:rPr>
          <w:rFonts w:ascii="Times New Roman" w:hAnsi="Times New Roman" w:cs="Times New Roman"/>
          <w:sz w:val="26"/>
          <w:szCs w:val="26"/>
        </w:rPr>
        <w:t>ready to be place</w:t>
      </w:r>
      <w:r w:rsidR="00992600">
        <w:rPr>
          <w:rFonts w:ascii="Times New Roman" w:hAnsi="Times New Roman" w:cs="Times New Roman"/>
          <w:sz w:val="26"/>
          <w:szCs w:val="26"/>
        </w:rPr>
        <w:t>d</w:t>
      </w:r>
      <w:r w:rsidRPr="00031CD2">
        <w:rPr>
          <w:rFonts w:ascii="Times New Roman" w:hAnsi="Times New Roman" w:cs="Times New Roman"/>
          <w:sz w:val="26"/>
          <w:szCs w:val="26"/>
        </w:rPr>
        <w:t xml:space="preserve"> on the Supreme Court's oral argument calendar when respondent's brief is filed.  </w:t>
      </w:r>
      <w:r w:rsidR="00992600">
        <w:rPr>
          <w:rFonts w:ascii="Times New Roman" w:hAnsi="Times New Roman" w:cs="Times New Roman"/>
          <w:sz w:val="26"/>
          <w:szCs w:val="26"/>
        </w:rPr>
        <w:t xml:space="preserve">Argument may be scheduled as soon as 30 days after the case is calendar-ready.  </w:t>
      </w:r>
      <w:r w:rsidRPr="00031CD2">
        <w:rPr>
          <w:rFonts w:ascii="Times New Roman" w:hAnsi="Times New Roman" w:cs="Times New Roman"/>
          <w:sz w:val="26"/>
          <w:szCs w:val="26"/>
        </w:rPr>
        <w:t xml:space="preserve">Counsel must advise the court in writing of potential </w:t>
      </w:r>
      <w:r w:rsidR="00992600">
        <w:rPr>
          <w:rFonts w:ascii="Times New Roman" w:hAnsi="Times New Roman" w:cs="Times New Roman"/>
          <w:sz w:val="26"/>
          <w:szCs w:val="26"/>
        </w:rPr>
        <w:t xml:space="preserve">scheduling </w:t>
      </w:r>
      <w:r w:rsidRPr="00031CD2">
        <w:rPr>
          <w:rFonts w:ascii="Times New Roman" w:hAnsi="Times New Roman" w:cs="Times New Roman"/>
          <w:sz w:val="26"/>
          <w:szCs w:val="26"/>
        </w:rPr>
        <w:t xml:space="preserve">conflicts </w:t>
      </w:r>
      <w:r w:rsidR="00416964" w:rsidRPr="00416964">
        <w:rPr>
          <w:rFonts w:ascii="Times New Roman" w:hAnsi="Times New Roman" w:cs="Times New Roman"/>
          <w:i/>
          <w:sz w:val="26"/>
          <w:szCs w:val="26"/>
        </w:rPr>
        <w:t>before</w:t>
      </w:r>
      <w:r w:rsidRPr="00031CD2">
        <w:rPr>
          <w:rFonts w:ascii="Times New Roman" w:hAnsi="Times New Roman" w:cs="Times New Roman"/>
          <w:sz w:val="26"/>
          <w:szCs w:val="26"/>
        </w:rPr>
        <w:t xml:space="preserve"> the case is scheduled.  Counsel should give notice of potential conflicts by </w:t>
      </w:r>
      <w:r w:rsidR="00992600">
        <w:rPr>
          <w:rFonts w:ascii="Times New Roman" w:hAnsi="Times New Roman" w:cs="Times New Roman"/>
          <w:sz w:val="26"/>
          <w:szCs w:val="26"/>
        </w:rPr>
        <w:t xml:space="preserve">letter or </w:t>
      </w:r>
      <w:r w:rsidR="002A03F5">
        <w:rPr>
          <w:rFonts w:ascii="Times New Roman" w:hAnsi="Times New Roman" w:cs="Times New Roman"/>
          <w:sz w:val="26"/>
          <w:szCs w:val="26"/>
        </w:rPr>
        <w:t xml:space="preserve">using </w:t>
      </w:r>
      <w:r w:rsidRPr="00031CD2">
        <w:rPr>
          <w:rFonts w:ascii="Times New Roman" w:hAnsi="Times New Roman" w:cs="Times New Roman"/>
          <w:sz w:val="26"/>
          <w:szCs w:val="26"/>
        </w:rPr>
        <w:t xml:space="preserve">this form by the date respondent's brief is due, </w:t>
      </w:r>
      <w:r w:rsidR="002A03F5">
        <w:rPr>
          <w:rFonts w:ascii="Times New Roman" w:hAnsi="Times New Roman" w:cs="Times New Roman"/>
          <w:sz w:val="26"/>
          <w:szCs w:val="26"/>
        </w:rPr>
        <w:t>and should update the information if circumstances change</w:t>
      </w:r>
      <w:r w:rsidRPr="00031CD2">
        <w:rPr>
          <w:rFonts w:ascii="Times New Roman" w:hAnsi="Times New Roman" w:cs="Times New Roman"/>
          <w:sz w:val="26"/>
          <w:szCs w:val="26"/>
        </w:rPr>
        <w:t>.</w:t>
      </w:r>
      <w:r w:rsidR="009975D4" w:rsidRPr="00031CD2">
        <w:rPr>
          <w:rFonts w:ascii="Times New Roman" w:hAnsi="Times New Roman" w:cs="Times New Roman"/>
          <w:sz w:val="26"/>
          <w:szCs w:val="26"/>
        </w:rPr>
        <w:t xml:space="preserve">  Because of the court's own scheduling concerns, it cannot guarantee that conflicts will be accommodated.</w:t>
      </w:r>
    </w:p>
    <w:p w:rsidR="009975D4" w:rsidRDefault="009975D4" w:rsidP="00031CD2">
      <w:pPr>
        <w:jc w:val="both"/>
        <w:rPr>
          <w:rFonts w:ascii="Times New Roman" w:hAnsi="Times New Roman" w:cs="Times New Roman"/>
          <w:sz w:val="26"/>
          <w:szCs w:val="26"/>
        </w:rPr>
      </w:pPr>
      <w:r w:rsidRPr="00031CD2">
        <w:rPr>
          <w:rFonts w:ascii="Times New Roman" w:hAnsi="Times New Roman" w:cs="Times New Roman"/>
          <w:sz w:val="26"/>
          <w:szCs w:val="26"/>
        </w:rPr>
        <w:t>Once a case has been placed on the calendar, it cannot be rescheduled except for good cause.  A party seeking to have a case rescheduled should submit a written motion that includes an explanation of the conflict and the reason no other attorney is available to argue.  Rescheduling will be rare and only for exceptional circumstances.</w:t>
      </w:r>
    </w:p>
    <w:p w:rsidR="00031CD2" w:rsidRPr="00031CD2" w:rsidRDefault="007E16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82549</wp:posOffset>
                </wp:positionV>
                <wp:extent cx="6010275" cy="0"/>
                <wp:effectExtent l="0" t="0" r="28575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0CEF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5pt" to="472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" strokecolor="#4579b8 [3044]"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Ind w:w="1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540"/>
        <w:gridCol w:w="4878"/>
      </w:tblGrid>
      <w:tr w:rsidR="00031CD2" w:rsidRPr="00031CD2" w:rsidTr="005D20C1">
        <w:trPr>
          <w:trHeight w:val="432"/>
        </w:trPr>
        <w:tc>
          <w:tcPr>
            <w:tcW w:w="1728" w:type="dxa"/>
            <w:vAlign w:val="bottom"/>
          </w:tcPr>
          <w:p w:rsidR="00031CD2" w:rsidRPr="00031CD2" w:rsidRDefault="00031CD2" w:rsidP="004673D1">
            <w:pPr>
              <w:ind w:right="-93"/>
              <w:rPr>
                <w:rFonts w:ascii="Times New Roman" w:hAnsi="Times New Roman" w:cs="Times New Roman"/>
                <w:sz w:val="26"/>
                <w:szCs w:val="26"/>
              </w:rPr>
            </w:pPr>
            <w:r w:rsidRPr="00031CD2">
              <w:rPr>
                <w:rFonts w:ascii="Times New Roman" w:hAnsi="Times New Roman" w:cs="Times New Roman"/>
                <w:sz w:val="26"/>
                <w:szCs w:val="26"/>
              </w:rPr>
              <w:t>Case Name:</w:t>
            </w:r>
          </w:p>
        </w:tc>
        <w:tc>
          <w:tcPr>
            <w:tcW w:w="540" w:type="dxa"/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D2" w:rsidRPr="00031CD2" w:rsidTr="005D20C1">
        <w:trPr>
          <w:trHeight w:val="432"/>
        </w:trPr>
        <w:tc>
          <w:tcPr>
            <w:tcW w:w="1728" w:type="dxa"/>
            <w:vAlign w:val="bottom"/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CD2">
              <w:rPr>
                <w:rFonts w:ascii="Times New Roman" w:hAnsi="Times New Roman" w:cs="Times New Roman"/>
                <w:sz w:val="26"/>
                <w:szCs w:val="26"/>
              </w:rPr>
              <w:t>Case Number:</w:t>
            </w:r>
          </w:p>
        </w:tc>
        <w:tc>
          <w:tcPr>
            <w:tcW w:w="540" w:type="dxa"/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D2" w:rsidRPr="00031CD2" w:rsidTr="005D20C1">
        <w:trPr>
          <w:trHeight w:val="432"/>
        </w:trPr>
        <w:tc>
          <w:tcPr>
            <w:tcW w:w="1728" w:type="dxa"/>
            <w:vAlign w:val="bottom"/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CD2">
              <w:rPr>
                <w:rFonts w:ascii="Times New Roman" w:hAnsi="Times New Roman" w:cs="Times New Roman"/>
                <w:sz w:val="26"/>
                <w:szCs w:val="26"/>
              </w:rPr>
              <w:t>Attorney:</w:t>
            </w:r>
          </w:p>
        </w:tc>
        <w:tc>
          <w:tcPr>
            <w:tcW w:w="540" w:type="dxa"/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D2" w:rsidRPr="00031CD2" w:rsidTr="005D20C1">
        <w:trPr>
          <w:trHeight w:val="432"/>
        </w:trPr>
        <w:tc>
          <w:tcPr>
            <w:tcW w:w="1728" w:type="dxa"/>
            <w:vAlign w:val="bottom"/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CD2">
              <w:rPr>
                <w:rFonts w:ascii="Times New Roman" w:hAnsi="Times New Roman" w:cs="Times New Roman"/>
                <w:sz w:val="26"/>
                <w:szCs w:val="26"/>
              </w:rPr>
              <w:t>Party:</w:t>
            </w:r>
          </w:p>
        </w:tc>
        <w:tc>
          <w:tcPr>
            <w:tcW w:w="540" w:type="dxa"/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031CD2" w:rsidRPr="00031CD2" w:rsidRDefault="00031CD2" w:rsidP="00467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0C1" w:rsidRPr="00031CD2" w:rsidTr="005D20C1">
        <w:trPr>
          <w:trHeight w:val="432"/>
        </w:trPr>
        <w:tc>
          <w:tcPr>
            <w:tcW w:w="1728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D20C1" w:rsidRPr="00031CD2" w:rsidRDefault="005D20C1" w:rsidP="007E1EB5">
            <w:pPr>
              <w:rPr>
                <w:rFonts w:ascii="Wingdings" w:hAnsi="Wingdings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</w:tcBorders>
          </w:tcPr>
          <w:p w:rsidR="005D20C1" w:rsidRPr="00031CD2" w:rsidRDefault="005D20C1" w:rsidP="007E1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0C1" w:rsidRPr="00031CD2" w:rsidTr="005D20C1">
        <w:trPr>
          <w:trHeight w:val="432"/>
        </w:trPr>
        <w:tc>
          <w:tcPr>
            <w:tcW w:w="1728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D20C1" w:rsidRPr="00031CD2" w:rsidRDefault="005D20C1" w:rsidP="007E1EB5">
            <w:pPr>
              <w:rPr>
                <w:rFonts w:ascii="Wingdings" w:hAnsi="Wingdings" w:cs="Times New Roman"/>
                <w:sz w:val="26"/>
                <w:szCs w:val="26"/>
              </w:rPr>
            </w:pPr>
          </w:p>
        </w:tc>
        <w:tc>
          <w:tcPr>
            <w:tcW w:w="4878" w:type="dxa"/>
          </w:tcPr>
          <w:p w:rsidR="005D20C1" w:rsidRPr="00031CD2" w:rsidRDefault="005D20C1" w:rsidP="007E1E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0C1" w:rsidRPr="00031CD2" w:rsidTr="005D20C1">
        <w:trPr>
          <w:trHeight w:val="432"/>
        </w:trPr>
        <w:tc>
          <w:tcPr>
            <w:tcW w:w="1728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CD2">
              <w:rPr>
                <w:rFonts w:ascii="Times New Roman" w:hAnsi="Times New Roman" w:cs="Times New Roman"/>
                <w:sz w:val="26"/>
                <w:szCs w:val="26"/>
              </w:rPr>
              <w:t>Check One:</w:t>
            </w:r>
          </w:p>
        </w:tc>
        <w:tc>
          <w:tcPr>
            <w:tcW w:w="540" w:type="dxa"/>
          </w:tcPr>
          <w:p w:rsidR="005D20C1" w:rsidRPr="00031CD2" w:rsidRDefault="005D20C1" w:rsidP="007E1EB5">
            <w:pPr>
              <w:rPr>
                <w:rFonts w:ascii="Wingdings" w:hAnsi="Wingdings" w:cs="Times New Roman"/>
                <w:sz w:val="26"/>
                <w:szCs w:val="26"/>
              </w:rPr>
            </w:pPr>
            <w:r w:rsidRPr="00031CD2">
              <w:rPr>
                <w:rFonts w:ascii="Wingdings" w:hAnsi="Wingdings" w:cs="Times New Roman"/>
                <w:sz w:val="26"/>
                <w:szCs w:val="26"/>
              </w:rPr>
              <w:t></w:t>
            </w:r>
          </w:p>
        </w:tc>
        <w:tc>
          <w:tcPr>
            <w:tcW w:w="4878" w:type="dxa"/>
          </w:tcPr>
          <w:p w:rsidR="005D20C1" w:rsidRPr="00031CD2" w:rsidRDefault="005D20C1" w:rsidP="007E1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1CD2">
              <w:rPr>
                <w:rFonts w:ascii="Times New Roman" w:hAnsi="Times New Roman" w:cs="Times New Roman"/>
                <w:sz w:val="26"/>
                <w:szCs w:val="26"/>
              </w:rPr>
              <w:t>Unavailable for oral argument on:</w:t>
            </w:r>
          </w:p>
        </w:tc>
      </w:tr>
      <w:tr w:rsidR="005D20C1" w:rsidRPr="00031CD2" w:rsidTr="005D20C1">
        <w:trPr>
          <w:trHeight w:val="432"/>
        </w:trPr>
        <w:tc>
          <w:tcPr>
            <w:tcW w:w="1728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D20C1" w:rsidRPr="00031CD2" w:rsidRDefault="005D20C1" w:rsidP="00AD403A">
            <w:pPr>
              <w:rPr>
                <w:rFonts w:ascii="Wingdings" w:hAnsi="Wingdings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0C1" w:rsidRPr="00031CD2" w:rsidTr="005D20C1">
        <w:trPr>
          <w:trHeight w:val="432"/>
        </w:trPr>
        <w:tc>
          <w:tcPr>
            <w:tcW w:w="1728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0C1" w:rsidRPr="00031CD2" w:rsidTr="005D20C1">
        <w:trPr>
          <w:trHeight w:val="432"/>
        </w:trPr>
        <w:tc>
          <w:tcPr>
            <w:tcW w:w="1728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0C1" w:rsidRPr="00031CD2" w:rsidTr="005D20C1">
        <w:trPr>
          <w:trHeight w:val="432"/>
        </w:trPr>
        <w:tc>
          <w:tcPr>
            <w:tcW w:w="1728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0C1" w:rsidRPr="00031CD2" w:rsidTr="005D20C1">
        <w:trPr>
          <w:trHeight w:val="432"/>
        </w:trPr>
        <w:tc>
          <w:tcPr>
            <w:tcW w:w="1728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78" w:type="dxa"/>
            <w:tcBorders>
              <w:top w:val="single" w:sz="4" w:space="0" w:color="auto"/>
            </w:tcBorders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20C1" w:rsidRPr="00031CD2" w:rsidTr="005D20C1">
        <w:trPr>
          <w:trHeight w:val="432"/>
        </w:trPr>
        <w:tc>
          <w:tcPr>
            <w:tcW w:w="1728" w:type="dxa"/>
          </w:tcPr>
          <w:p w:rsidR="005D20C1" w:rsidRPr="00031CD2" w:rsidRDefault="005D20C1" w:rsidP="00AD40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 w:rsidR="005D20C1" w:rsidRPr="00031CD2" w:rsidRDefault="005D20C1" w:rsidP="005230AC">
            <w:pPr>
              <w:rPr>
                <w:rFonts w:ascii="Wingdings" w:hAnsi="Wingdings" w:cs="Times New Roman"/>
                <w:sz w:val="26"/>
                <w:szCs w:val="26"/>
              </w:rPr>
            </w:pPr>
            <w:r w:rsidRPr="00031CD2">
              <w:rPr>
                <w:rFonts w:ascii="Wingdings" w:hAnsi="Wingdings" w:cs="Times New Roman"/>
                <w:sz w:val="26"/>
                <w:szCs w:val="26"/>
              </w:rPr>
              <w:t></w:t>
            </w:r>
          </w:p>
        </w:tc>
        <w:tc>
          <w:tcPr>
            <w:tcW w:w="4878" w:type="dxa"/>
          </w:tcPr>
          <w:p w:rsidR="005D20C1" w:rsidRPr="00031CD2" w:rsidRDefault="004673D1" w:rsidP="005230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 scheduling c</w:t>
            </w:r>
            <w:r w:rsidR="005D20C1" w:rsidRPr="00031CD2">
              <w:rPr>
                <w:rFonts w:ascii="Times New Roman" w:hAnsi="Times New Roman" w:cs="Times New Roman"/>
                <w:sz w:val="26"/>
                <w:szCs w:val="26"/>
              </w:rPr>
              <w:t>onflicts to be considered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975D4" w:rsidRPr="00031CD2" w:rsidRDefault="009975D4" w:rsidP="007E16B9">
      <w:pPr>
        <w:tabs>
          <w:tab w:val="left" w:pos="4320"/>
          <w:tab w:val="left" w:pos="5040"/>
        </w:tabs>
        <w:spacing w:line="240" w:lineRule="auto"/>
        <w:ind w:left="243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3870"/>
        <w:gridCol w:w="1260"/>
        <w:gridCol w:w="3258"/>
      </w:tblGrid>
      <w:tr w:rsidR="00031CD2" w:rsidRPr="00031CD2" w:rsidTr="00031CD2">
        <w:tc>
          <w:tcPr>
            <w:tcW w:w="1080" w:type="dxa"/>
          </w:tcPr>
          <w:p w:rsidR="00031CD2" w:rsidRPr="00031CD2" w:rsidRDefault="00031CD2" w:rsidP="004C1E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031CD2" w:rsidRPr="00031CD2" w:rsidRDefault="00031CD2" w:rsidP="004C1E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031CD2" w:rsidRPr="00031CD2" w:rsidRDefault="00031CD2" w:rsidP="004C1E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31CD2" w:rsidRPr="00031CD2" w:rsidRDefault="00031CD2" w:rsidP="004C1E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CD2" w:rsidRPr="00031CD2" w:rsidTr="00031CD2">
        <w:tc>
          <w:tcPr>
            <w:tcW w:w="1080" w:type="dxa"/>
          </w:tcPr>
          <w:p w:rsidR="00031CD2" w:rsidRPr="00031CD2" w:rsidRDefault="00031CD2" w:rsidP="00031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031CD2" w:rsidRPr="00031CD2" w:rsidRDefault="00031CD2" w:rsidP="00031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CD2">
              <w:rPr>
                <w:rFonts w:ascii="Times New Roman" w:hAnsi="Times New Roman" w:cs="Times New Roman"/>
                <w:sz w:val="26"/>
                <w:szCs w:val="26"/>
              </w:rPr>
              <w:t>Attorney Signature</w:t>
            </w:r>
          </w:p>
        </w:tc>
        <w:tc>
          <w:tcPr>
            <w:tcW w:w="1260" w:type="dxa"/>
          </w:tcPr>
          <w:p w:rsidR="00031CD2" w:rsidRPr="00031CD2" w:rsidRDefault="00031CD2" w:rsidP="00031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031CD2" w:rsidRPr="00031CD2" w:rsidRDefault="00031CD2" w:rsidP="00031C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CD2">
              <w:rPr>
                <w:rFonts w:ascii="Times New Roman" w:hAnsi="Times New Roman" w:cs="Times New Roman"/>
                <w:sz w:val="26"/>
                <w:szCs w:val="26"/>
              </w:rPr>
              <w:t>Date</w:t>
            </w:r>
          </w:p>
        </w:tc>
      </w:tr>
    </w:tbl>
    <w:p w:rsidR="004673D1" w:rsidRDefault="00A52FD1" w:rsidP="007E16B9">
      <w:pPr>
        <w:tabs>
          <w:tab w:val="center" w:pos="2160"/>
          <w:tab w:val="center" w:pos="64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182E8E" wp14:editId="2DBEB004">
                <wp:simplePos x="0" y="0"/>
                <wp:positionH relativeFrom="margin">
                  <wp:posOffset>422910</wp:posOffset>
                </wp:positionH>
                <wp:positionV relativeFrom="paragraph">
                  <wp:posOffset>361315</wp:posOffset>
                </wp:positionV>
                <wp:extent cx="6000750" cy="876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B9" w:rsidRDefault="007E16B9" w:rsidP="007E16B9">
                            <w:r>
                              <w:t xml:space="preserve">Effective July 1, 2016, attorneys are required to e-file documents for appeals in all case types.  Please </w:t>
                            </w:r>
                            <w:r>
                              <w:t xml:space="preserve">use E-MACS to </w:t>
                            </w:r>
                            <w:r>
                              <w:t>e-file this form using Filing Type “Notice” and Filin</w:t>
                            </w:r>
                            <w:r>
                              <w:t>g Subtype “Attorney Scheduling Conflicts</w:t>
                            </w:r>
                            <w:r>
                              <w:t xml:space="preserve">”.  To register for appellate e-filing visit the Clerk of the Appellate Courts’ web page at </w:t>
                            </w:r>
                            <w:hyperlink r:id="rId4" w:history="1">
                              <w:r w:rsidRPr="00B44F71">
                                <w:rPr>
                                  <w:rStyle w:val="Hyperlink"/>
                                </w:rPr>
                                <w:t>www.mncourts.gov</w:t>
                              </w:r>
                            </w:hyperlink>
                            <w:r>
                              <w:t>.</w:t>
                            </w:r>
                          </w:p>
                          <w:p w:rsidR="007E16B9" w:rsidRDefault="007E16B9" w:rsidP="007E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2E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3pt;margin-top:28.45pt;width:472.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" strokecolor="windowText" strokeweight="1.75pt">
                <v:textbox>
                  <w:txbxContent>
                    <w:p w:rsidR="007E16B9" w:rsidRDefault="007E16B9" w:rsidP="007E16B9">
                      <w:r>
                        <w:t xml:space="preserve">Effective July 1, 2016, attorneys are required to e-file documents for appeals in all case types.  Please </w:t>
                      </w:r>
                      <w:r>
                        <w:t xml:space="preserve">use E-MACS to </w:t>
                      </w:r>
                      <w:r>
                        <w:t>e-file this form using Filing Type “Notice” and Filin</w:t>
                      </w:r>
                      <w:r>
                        <w:t>g Subtype “Attorney Scheduling Conflicts</w:t>
                      </w:r>
                      <w:r>
                        <w:t xml:space="preserve">”.  To register for appellate e-filing visit the Clerk of the Appellate Courts’ web page at </w:t>
                      </w:r>
                      <w:hyperlink r:id="rId5" w:history="1">
                        <w:r w:rsidRPr="00B44F71">
                          <w:rPr>
                            <w:rStyle w:val="Hyperlink"/>
                          </w:rPr>
                          <w:t>www.mncourts.gov</w:t>
                        </w:r>
                      </w:hyperlink>
                      <w:r>
                        <w:t>.</w:t>
                      </w:r>
                    </w:p>
                    <w:p w:rsidR="007E16B9" w:rsidRDefault="007E16B9" w:rsidP="007E16B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673D1" w:rsidSect="005D20C1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16"/>
    <w:rsid w:val="00031CD2"/>
    <w:rsid w:val="0016722A"/>
    <w:rsid w:val="002A03F5"/>
    <w:rsid w:val="00385455"/>
    <w:rsid w:val="00391616"/>
    <w:rsid w:val="00416964"/>
    <w:rsid w:val="004673D1"/>
    <w:rsid w:val="004859DD"/>
    <w:rsid w:val="00554E52"/>
    <w:rsid w:val="005D20C1"/>
    <w:rsid w:val="007E16B9"/>
    <w:rsid w:val="00992600"/>
    <w:rsid w:val="009975D4"/>
    <w:rsid w:val="00A52FD1"/>
    <w:rsid w:val="00BC0822"/>
    <w:rsid w:val="00D20E79"/>
    <w:rsid w:val="00E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C0DA7-D829-4A4D-9E92-F2F71D55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E1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ncourts.gov" TargetMode="External"/><Relationship Id="rId4" Type="http://schemas.openxmlformats.org/officeDocument/2006/relationships/hyperlink" Target="http://www.mn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Dubej</dc:creator>
  <cp:lastModifiedBy>O'Neill, AnnMarie</cp:lastModifiedBy>
  <cp:revision>2</cp:revision>
  <dcterms:created xsi:type="dcterms:W3CDTF">2016-08-02T16:22:00Z</dcterms:created>
  <dcterms:modified xsi:type="dcterms:W3CDTF">2016-08-02T16:22:00Z</dcterms:modified>
</cp:coreProperties>
</file>