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39" w:rsidRDefault="007D5D09">
      <w:pPr>
        <w:pStyle w:val="BodyText"/>
        <w:kinsoku w:val="0"/>
        <w:overflowPunct w:val="0"/>
        <w:ind w:left="114" w:firstLine="0"/>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pict>
          <v:shapetype id="_x0000_t202" coordsize="21600,21600" o:spt="202" path="m,l,21600r21600,l21600,xe">
            <v:stroke joinstyle="miter"/>
            <v:path gradientshapeok="t" o:connecttype="rect"/>
          </v:shapetype>
          <v:shape id="_x0000_s1026" type="#_x0000_t202" style="width:508.2pt;height:43.95pt;mso-left-percent:-10001;mso-top-percent:-10001;mso-position-horizontal:absolute;mso-position-horizontal-relative:char;mso-position-vertical:absolute;mso-position-vertical-relative:line;mso-left-percent:-10001;mso-top-percent:-10001" o:allowincell="f" filled="f" strokeweight=".16931mm">
            <v:textbox inset="0,0,0,0">
              <w:txbxContent>
                <w:p w:rsidR="00751039" w:rsidRDefault="00751039">
                  <w:pPr>
                    <w:pStyle w:val="BodyText"/>
                    <w:kinsoku w:val="0"/>
                    <w:overflowPunct w:val="0"/>
                    <w:spacing w:before="17" w:line="275" w:lineRule="exact"/>
                    <w:ind w:left="400" w:right="402" w:firstLine="0"/>
                    <w:jc w:val="center"/>
                    <w:rPr>
                      <w:b/>
                      <w:bCs/>
                    </w:rPr>
                  </w:pPr>
                  <w:r>
                    <w:rPr>
                      <w:b/>
                      <w:bCs/>
                    </w:rPr>
                    <w:t>McKenna’s Law</w:t>
                  </w:r>
                </w:p>
                <w:p w:rsidR="00751039" w:rsidRDefault="00751039">
                  <w:pPr>
                    <w:pStyle w:val="BodyText"/>
                    <w:kinsoku w:val="0"/>
                    <w:overflowPunct w:val="0"/>
                    <w:spacing w:line="275" w:lineRule="exact"/>
                    <w:ind w:left="402" w:right="402" w:firstLine="0"/>
                    <w:jc w:val="center"/>
                    <w:rPr>
                      <w:b/>
                      <w:bCs/>
                    </w:rPr>
                  </w:pPr>
                  <w:r>
                    <w:rPr>
                      <w:b/>
                      <w:bCs/>
                    </w:rPr>
                    <w:t>Script/Checklist for Judge and Consulting Attorney to</w:t>
                  </w:r>
                </w:p>
                <w:p w:rsidR="00751039" w:rsidRDefault="00751039">
                  <w:pPr>
                    <w:pStyle w:val="BodyText"/>
                    <w:kinsoku w:val="0"/>
                    <w:overflowPunct w:val="0"/>
                    <w:spacing w:before="3"/>
                    <w:ind w:left="405" w:right="402" w:firstLine="0"/>
                    <w:jc w:val="center"/>
                    <w:rPr>
                      <w:b/>
                      <w:bCs/>
                    </w:rPr>
                  </w:pPr>
                  <w:r>
                    <w:rPr>
                      <w:b/>
                      <w:bCs/>
                    </w:rPr>
                    <w:t>Notify Child Age 10 or Older of Right to a Lawyer and Right to Participate in Court</w:t>
                  </w:r>
                </w:p>
              </w:txbxContent>
            </v:textbox>
            <w10:wrap type="none"/>
            <w10:anchorlock/>
          </v:shape>
        </w:pict>
      </w:r>
    </w:p>
    <w:p w:rsidR="00751039" w:rsidRDefault="00751039">
      <w:pPr>
        <w:pStyle w:val="BodyText"/>
        <w:kinsoku w:val="0"/>
        <w:overflowPunct w:val="0"/>
        <w:spacing w:before="8"/>
        <w:ind w:left="0" w:firstLine="0"/>
        <w:rPr>
          <w:rFonts w:ascii="Times New Roman" w:hAnsi="Times New Roman" w:cs="Times New Roman"/>
          <w:sz w:val="11"/>
          <w:szCs w:val="11"/>
        </w:rPr>
      </w:pPr>
    </w:p>
    <w:p w:rsidR="00751039" w:rsidRDefault="00751039">
      <w:pPr>
        <w:pStyle w:val="BodyText"/>
        <w:kinsoku w:val="0"/>
        <w:overflowPunct w:val="0"/>
        <w:spacing w:before="92"/>
        <w:ind w:left="232" w:right="676" w:firstLine="0"/>
      </w:pPr>
      <w:r>
        <w:t>As a child 10 years old or older, you have special rights that I’d like to talk with you about. Every child your age has these rights in a child protection case.</w:t>
      </w:r>
    </w:p>
    <w:p w:rsidR="00751039" w:rsidRDefault="00751039">
      <w:pPr>
        <w:pStyle w:val="Heading1"/>
        <w:kinsoku w:val="0"/>
        <w:overflowPunct w:val="0"/>
        <w:spacing w:before="230"/>
        <w:ind w:left="4026" w:right="4027"/>
      </w:pPr>
      <w:r>
        <w:t>Right to a Lawyer</w:t>
      </w:r>
    </w:p>
    <w:p w:rsidR="00751039" w:rsidRDefault="00751039">
      <w:pPr>
        <w:pStyle w:val="ListParagraph"/>
        <w:numPr>
          <w:ilvl w:val="0"/>
          <w:numId w:val="1"/>
        </w:numPr>
        <w:tabs>
          <w:tab w:val="left" w:pos="593"/>
        </w:tabs>
        <w:kinsoku w:val="0"/>
        <w:overflowPunct w:val="0"/>
        <w:ind w:hanging="360"/>
      </w:pPr>
      <w:r>
        <w:t>You can have a lawyer if you want one.</w:t>
      </w:r>
    </w:p>
    <w:p w:rsidR="00751039" w:rsidRDefault="00751039">
      <w:pPr>
        <w:pStyle w:val="BodyText"/>
        <w:kinsoku w:val="0"/>
        <w:overflowPunct w:val="0"/>
        <w:ind w:left="0" w:firstLine="0"/>
      </w:pPr>
    </w:p>
    <w:p w:rsidR="00751039" w:rsidRDefault="00751039">
      <w:pPr>
        <w:pStyle w:val="ListParagraph"/>
        <w:numPr>
          <w:ilvl w:val="1"/>
          <w:numId w:val="1"/>
        </w:numPr>
        <w:tabs>
          <w:tab w:val="left" w:pos="953"/>
        </w:tabs>
        <w:kinsoku w:val="0"/>
        <w:overflowPunct w:val="0"/>
        <w:spacing w:before="0"/>
        <w:ind w:right="645"/>
      </w:pPr>
      <w:r>
        <w:t>A lawyer is someone who works only for you and tells the judge, social worker,</w:t>
      </w:r>
      <w:r>
        <w:rPr>
          <w:spacing w:val="-28"/>
        </w:rPr>
        <w:t xml:space="preserve"> </w:t>
      </w:r>
      <w:r>
        <w:t>and others what you want them to</w:t>
      </w:r>
      <w:r>
        <w:rPr>
          <w:spacing w:val="2"/>
        </w:rPr>
        <w:t xml:space="preserve"> </w:t>
      </w:r>
      <w:r>
        <w:t>know.</w:t>
      </w:r>
    </w:p>
    <w:p w:rsidR="00751039" w:rsidRDefault="00751039">
      <w:pPr>
        <w:pStyle w:val="ListParagraph"/>
        <w:numPr>
          <w:ilvl w:val="1"/>
          <w:numId w:val="1"/>
        </w:numPr>
        <w:tabs>
          <w:tab w:val="left" w:pos="953"/>
        </w:tabs>
        <w:kinsoku w:val="0"/>
        <w:overflowPunct w:val="0"/>
        <w:spacing w:before="228"/>
        <w:ind w:right="359"/>
      </w:pPr>
      <w:r>
        <w:t>A lawyer can also talk with you about why you and your family are in court, where you are currently living, when you can see certain family members, and what you would like to see happen in the</w:t>
      </w:r>
      <w:r>
        <w:rPr>
          <w:spacing w:val="-1"/>
        </w:rPr>
        <w:t xml:space="preserve"> </w:t>
      </w:r>
      <w:r>
        <w:t>case.</w:t>
      </w:r>
    </w:p>
    <w:p w:rsidR="00751039" w:rsidRDefault="00751039">
      <w:pPr>
        <w:pStyle w:val="ListParagraph"/>
        <w:numPr>
          <w:ilvl w:val="1"/>
          <w:numId w:val="1"/>
        </w:numPr>
        <w:tabs>
          <w:tab w:val="left" w:pos="953"/>
        </w:tabs>
        <w:kinsoku w:val="0"/>
        <w:overflowPunct w:val="0"/>
        <w:ind w:right="609"/>
      </w:pPr>
      <w:r>
        <w:t>You don’t have to pay anything for your lawyer. Your family doesn’t have to pay for your lawyer</w:t>
      </w:r>
      <w:r>
        <w:rPr>
          <w:spacing w:val="-1"/>
        </w:rPr>
        <w:t xml:space="preserve"> </w:t>
      </w:r>
      <w:r>
        <w:t>either.</w:t>
      </w:r>
    </w:p>
    <w:p w:rsidR="00751039" w:rsidRDefault="00751039">
      <w:pPr>
        <w:pStyle w:val="ListParagraph"/>
        <w:numPr>
          <w:ilvl w:val="1"/>
          <w:numId w:val="1"/>
        </w:numPr>
        <w:tabs>
          <w:tab w:val="left" w:pos="953"/>
        </w:tabs>
        <w:kinsoku w:val="0"/>
        <w:overflowPunct w:val="0"/>
        <w:spacing w:before="230"/>
        <w:ind w:right="333"/>
      </w:pPr>
      <w:r>
        <w:t>Anything you say or write to your lawyer stays private. This means the lawyer cannot tell the judge or anyone else about what you say or write, unless you tell your lawyer</w:t>
      </w:r>
      <w:r>
        <w:rPr>
          <w:spacing w:val="-43"/>
        </w:rPr>
        <w:t xml:space="preserve"> </w:t>
      </w:r>
      <w:r>
        <w:t>it is okay or unless the law specifically requires or allows the lawyer to share that information with the judge or others. Your lawyer can explain to you what those situations are that would allow or require them to share private</w:t>
      </w:r>
      <w:r>
        <w:rPr>
          <w:spacing w:val="-9"/>
        </w:rPr>
        <w:t xml:space="preserve"> </w:t>
      </w:r>
      <w:r>
        <w:t>information.</w:t>
      </w:r>
    </w:p>
    <w:p w:rsidR="00751039" w:rsidRDefault="00751039">
      <w:pPr>
        <w:pStyle w:val="ListParagraph"/>
        <w:numPr>
          <w:ilvl w:val="1"/>
          <w:numId w:val="1"/>
        </w:numPr>
        <w:tabs>
          <w:tab w:val="left" w:pos="953"/>
        </w:tabs>
        <w:kinsoku w:val="0"/>
        <w:overflowPunct w:val="0"/>
        <w:ind w:right="348"/>
      </w:pPr>
      <w:r>
        <w:t>Would you like to have a lawyer who works just for you? (Yes/No) If you are not sure or have questions, you will get to talk with a lawyer to find out more. After that, you can decide if you want a lawyer or</w:t>
      </w:r>
      <w:r>
        <w:rPr>
          <w:spacing w:val="-3"/>
        </w:rPr>
        <w:t xml:space="preserve"> </w:t>
      </w:r>
      <w:r>
        <w:t>not.</w:t>
      </w:r>
    </w:p>
    <w:p w:rsidR="00751039" w:rsidRDefault="00751039">
      <w:pPr>
        <w:pStyle w:val="BodyText"/>
        <w:kinsoku w:val="0"/>
        <w:overflowPunct w:val="0"/>
        <w:ind w:left="0" w:firstLine="0"/>
      </w:pPr>
    </w:p>
    <w:p w:rsidR="00751039" w:rsidRDefault="00751039">
      <w:pPr>
        <w:pStyle w:val="Heading1"/>
        <w:kinsoku w:val="0"/>
        <w:overflowPunct w:val="0"/>
        <w:ind w:left="4027" w:right="4027"/>
      </w:pPr>
      <w:r>
        <w:t>Right to Go to Court</w:t>
      </w:r>
    </w:p>
    <w:p w:rsidR="00751039" w:rsidRDefault="00751039">
      <w:pPr>
        <w:pStyle w:val="ListParagraph"/>
        <w:numPr>
          <w:ilvl w:val="0"/>
          <w:numId w:val="1"/>
        </w:numPr>
        <w:tabs>
          <w:tab w:val="left" w:pos="593"/>
        </w:tabs>
        <w:kinsoku w:val="0"/>
        <w:overflowPunct w:val="0"/>
        <w:ind w:hanging="360"/>
      </w:pPr>
      <w:r>
        <w:t>You can go to court to tell the judge what you want to</w:t>
      </w:r>
      <w:r>
        <w:rPr>
          <w:spacing w:val="-11"/>
        </w:rPr>
        <w:t xml:space="preserve"> </w:t>
      </w:r>
      <w:r>
        <w:t>happen.</w:t>
      </w:r>
    </w:p>
    <w:p w:rsidR="00751039" w:rsidRDefault="00751039">
      <w:pPr>
        <w:pStyle w:val="BodyText"/>
        <w:kinsoku w:val="0"/>
        <w:overflowPunct w:val="0"/>
        <w:ind w:left="0" w:firstLine="0"/>
      </w:pPr>
    </w:p>
    <w:p w:rsidR="00751039" w:rsidRDefault="00751039">
      <w:pPr>
        <w:pStyle w:val="ListParagraph"/>
        <w:numPr>
          <w:ilvl w:val="1"/>
          <w:numId w:val="1"/>
        </w:numPr>
        <w:tabs>
          <w:tab w:val="left" w:pos="953"/>
        </w:tabs>
        <w:kinsoku w:val="0"/>
        <w:overflowPunct w:val="0"/>
        <w:spacing w:before="0"/>
        <w:ind w:right="371"/>
      </w:pPr>
      <w:r>
        <w:t>Over the next few months there will be meetings in court, called “hearings,” where the judge, lawyers, social worker, guardian ad litem, and others will talk about what is happening in your case and what is happening with you and your</w:t>
      </w:r>
      <w:r>
        <w:rPr>
          <w:spacing w:val="-16"/>
        </w:rPr>
        <w:t xml:space="preserve"> </w:t>
      </w:r>
      <w:r>
        <w:t>family.</w:t>
      </w:r>
    </w:p>
    <w:p w:rsidR="00751039" w:rsidRDefault="00751039">
      <w:pPr>
        <w:pStyle w:val="ListParagraph"/>
        <w:numPr>
          <w:ilvl w:val="1"/>
          <w:numId w:val="1"/>
        </w:numPr>
        <w:tabs>
          <w:tab w:val="left" w:pos="953"/>
        </w:tabs>
        <w:kinsoku w:val="0"/>
        <w:overflowPunct w:val="0"/>
        <w:spacing w:before="228"/>
      </w:pPr>
      <w:r>
        <w:t>You will be given the date and time for each court</w:t>
      </w:r>
      <w:r>
        <w:rPr>
          <w:spacing w:val="-9"/>
        </w:rPr>
        <w:t xml:space="preserve"> </w:t>
      </w:r>
      <w:r>
        <w:t>hearing.</w:t>
      </w:r>
    </w:p>
    <w:p w:rsidR="00751039" w:rsidRDefault="00751039">
      <w:pPr>
        <w:pStyle w:val="ListParagraph"/>
        <w:numPr>
          <w:ilvl w:val="1"/>
          <w:numId w:val="1"/>
        </w:numPr>
        <w:tabs>
          <w:tab w:val="left" w:pos="953"/>
        </w:tabs>
        <w:kinsoku w:val="0"/>
        <w:overflowPunct w:val="0"/>
        <w:ind w:right="355"/>
      </w:pPr>
      <w:r>
        <w:t>If you want, you can go to court and tell the judge what you want to happen. Tell your lawyer, caretaker, or social worker and they will be able to help you get to</w:t>
      </w:r>
      <w:r>
        <w:rPr>
          <w:spacing w:val="-15"/>
        </w:rPr>
        <w:t xml:space="preserve"> </w:t>
      </w:r>
      <w:r>
        <w:t>court.</w:t>
      </w:r>
    </w:p>
    <w:p w:rsidR="00751039" w:rsidRDefault="00751039">
      <w:pPr>
        <w:pStyle w:val="ListParagraph"/>
        <w:numPr>
          <w:ilvl w:val="1"/>
          <w:numId w:val="1"/>
        </w:numPr>
        <w:tabs>
          <w:tab w:val="left" w:pos="953"/>
        </w:tabs>
        <w:kinsoku w:val="0"/>
        <w:overflowPunct w:val="0"/>
        <w:spacing w:before="230"/>
        <w:ind w:right="522"/>
        <w:jc w:val="both"/>
      </w:pPr>
      <w:r>
        <w:t>If you don’t want to go to court, you can let the judge know what you want to</w:t>
      </w:r>
      <w:r>
        <w:rPr>
          <w:spacing w:val="-34"/>
        </w:rPr>
        <w:t xml:space="preserve"> </w:t>
      </w:r>
      <w:r>
        <w:t>happen by writing a letter or by telling your social worker, guardian ad litem, or lawyer, if you have one, so they can tell the judge for</w:t>
      </w:r>
      <w:r>
        <w:rPr>
          <w:spacing w:val="-15"/>
        </w:rPr>
        <w:t xml:space="preserve"> </w:t>
      </w:r>
      <w:r>
        <w:t>you.</w:t>
      </w:r>
    </w:p>
    <w:p w:rsidR="00751039" w:rsidRDefault="00751039">
      <w:pPr>
        <w:pStyle w:val="ListParagraph"/>
        <w:numPr>
          <w:ilvl w:val="1"/>
          <w:numId w:val="1"/>
        </w:numPr>
        <w:tabs>
          <w:tab w:val="left" w:pos="953"/>
        </w:tabs>
        <w:kinsoku w:val="0"/>
        <w:overflowPunct w:val="0"/>
        <w:ind w:right="299"/>
        <w:jc w:val="both"/>
      </w:pPr>
      <w:r>
        <w:t xml:space="preserve">Hearings might discuss things very personal to you and it might be hard for you to talk about certain things in a courtroom full of people. If you are worried about this, talk to </w:t>
      </w:r>
      <w:bookmarkStart w:id="0" w:name="_GoBack"/>
      <w:bookmarkEnd w:id="0"/>
      <w:r>
        <w:t>your social worker, guardian ad litem, or lawyer, if you have one, about your</w:t>
      </w:r>
      <w:r>
        <w:rPr>
          <w:spacing w:val="-30"/>
        </w:rPr>
        <w:t xml:space="preserve"> </w:t>
      </w:r>
      <w:r>
        <w:t>concerns.</w:t>
      </w:r>
    </w:p>
    <w:sectPr w:rsidR="00751039" w:rsidSect="0098236C">
      <w:footerReference w:type="default" r:id="rId7"/>
      <w:type w:val="continuous"/>
      <w:pgSz w:w="12240" w:h="15840"/>
      <w:pgMar w:top="1160" w:right="920" w:bottom="280" w:left="920" w:header="720" w:footer="432"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6C" w:rsidRDefault="0098236C" w:rsidP="0098236C">
      <w:r>
        <w:separator/>
      </w:r>
    </w:p>
  </w:endnote>
  <w:endnote w:type="continuationSeparator" w:id="0">
    <w:p w:rsidR="0098236C" w:rsidRDefault="0098236C" w:rsidP="0098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36C" w:rsidRPr="0098236C" w:rsidRDefault="0098236C" w:rsidP="0098236C">
    <w:pPr>
      <w:pStyle w:val="Footer"/>
      <w:tabs>
        <w:tab w:val="left" w:pos="0"/>
        <w:tab w:val="left" w:pos="1200"/>
        <w:tab w:val="left" w:pos="2160"/>
        <w:tab w:val="left" w:pos="3000"/>
        <w:tab w:val="left" w:pos="5280"/>
        <w:tab w:val="left" w:pos="5760"/>
        <w:tab w:val="right" w:pos="11040"/>
      </w:tabs>
      <w:rPr>
        <w:sz w:val="18"/>
        <w:szCs w:val="18"/>
      </w:rPr>
    </w:pPr>
    <w:bookmarkStart w:id="1" w:name="_Hlk155070957"/>
    <w:bookmarkStart w:id="2" w:name="OLE_LINK22"/>
    <w:bookmarkStart w:id="3" w:name="OLE_LINK21"/>
    <w:bookmarkStart w:id="4" w:name="OLE_LINK31"/>
    <w:bookmarkStart w:id="5" w:name="OLE_LINK32"/>
    <w:r>
      <w:rPr>
        <w:sz w:val="18"/>
        <w:szCs w:val="18"/>
      </w:rPr>
      <w:t>CHP902</w:t>
    </w:r>
    <w:r>
      <w:rPr>
        <w:sz w:val="18"/>
        <w:szCs w:val="18"/>
      </w:rPr>
      <w:tab/>
      <w:t>State   ENG</w:t>
    </w:r>
    <w:r>
      <w:rPr>
        <w:sz w:val="18"/>
        <w:szCs w:val="18"/>
      </w:rPr>
      <w:tab/>
      <w:t>10/19</w:t>
    </w:r>
    <w:r>
      <w:rPr>
        <w:sz w:val="18"/>
        <w:szCs w:val="18"/>
      </w:rPr>
      <w:tab/>
    </w:r>
    <w:r w:rsidRPr="0098236C">
      <w:rPr>
        <w:sz w:val="18"/>
        <w:szCs w:val="18"/>
      </w:rPr>
      <w:t>www.mncourts.gov/forms</w:t>
    </w:r>
    <w:r>
      <w:rPr>
        <w:sz w:val="18"/>
        <w:szCs w:val="18"/>
      </w:rPr>
      <w:tab/>
    </w:r>
    <w:r>
      <w:rPr>
        <w:sz w:val="18"/>
        <w:szCs w:val="18"/>
      </w:rPr>
      <w:tab/>
      <w:t xml:space="preserve">Page </w:t>
    </w:r>
    <w:r>
      <w:fldChar w:fldCharType="begin"/>
    </w:r>
    <w:r>
      <w:rPr>
        <w:rStyle w:val="PageNumber"/>
        <w:sz w:val="18"/>
        <w:szCs w:val="18"/>
      </w:rPr>
      <w:instrText xml:space="preserve"> PAGE </w:instrText>
    </w:r>
    <w:r>
      <w:fldChar w:fldCharType="separate"/>
    </w:r>
    <w:r w:rsidR="007D5D09">
      <w:rPr>
        <w:rStyle w:val="PageNumber"/>
        <w:noProof/>
        <w:sz w:val="18"/>
        <w:szCs w:val="18"/>
      </w:rPr>
      <w:t>1</w:t>
    </w:r>
    <w:r>
      <w:fldChar w:fldCharType="end"/>
    </w:r>
    <w:r>
      <w:rPr>
        <w:rStyle w:val="PageNumber"/>
        <w:sz w:val="18"/>
        <w:szCs w:val="18"/>
      </w:rPr>
      <w:t xml:space="preserve"> of </w:t>
    </w:r>
    <w:r>
      <w:fldChar w:fldCharType="begin"/>
    </w:r>
    <w:r>
      <w:rPr>
        <w:rStyle w:val="PageNumber"/>
        <w:sz w:val="18"/>
        <w:szCs w:val="18"/>
      </w:rPr>
      <w:instrText xml:space="preserve"> NUMPAGES </w:instrText>
    </w:r>
    <w:r>
      <w:fldChar w:fldCharType="separate"/>
    </w:r>
    <w:r w:rsidR="007D5D09">
      <w:rPr>
        <w:rStyle w:val="PageNumber"/>
        <w:noProof/>
        <w:sz w:val="18"/>
        <w:szCs w:val="18"/>
      </w:rPr>
      <w:t>1</w:t>
    </w:r>
    <w:r>
      <w:fldChar w:fldCharType="end"/>
    </w:r>
    <w:bookmarkEnd w:id="1"/>
    <w:bookmarkEnd w:id="2"/>
    <w:bookmarkEnd w:id="3"/>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6C" w:rsidRDefault="0098236C" w:rsidP="0098236C">
      <w:r>
        <w:separator/>
      </w:r>
    </w:p>
  </w:footnote>
  <w:footnote w:type="continuationSeparator" w:id="0">
    <w:p w:rsidR="0098236C" w:rsidRDefault="0098236C" w:rsidP="00982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592" w:hanging="361"/>
      </w:pPr>
      <w:rPr>
        <w:rFonts w:ascii="Arial" w:hAnsi="Arial" w:cs="Arial"/>
        <w:b w:val="0"/>
        <w:bCs w:val="0"/>
        <w:spacing w:val="-3"/>
        <w:w w:val="99"/>
        <w:sz w:val="24"/>
        <w:szCs w:val="24"/>
      </w:rPr>
    </w:lvl>
    <w:lvl w:ilvl="1">
      <w:start w:val="1"/>
      <w:numFmt w:val="lowerLetter"/>
      <w:lvlText w:val="%2."/>
      <w:lvlJc w:val="left"/>
      <w:pPr>
        <w:ind w:left="952" w:hanging="360"/>
      </w:pPr>
      <w:rPr>
        <w:rFonts w:ascii="Arial" w:hAnsi="Arial" w:cs="Arial"/>
        <w:b w:val="0"/>
        <w:bCs w:val="0"/>
        <w:spacing w:val="-4"/>
        <w:w w:val="99"/>
        <w:sz w:val="24"/>
        <w:szCs w:val="24"/>
      </w:rPr>
    </w:lvl>
    <w:lvl w:ilvl="2">
      <w:numFmt w:val="bullet"/>
      <w:lvlText w:val="•"/>
      <w:lvlJc w:val="left"/>
      <w:pPr>
        <w:ind w:left="2008" w:hanging="360"/>
      </w:pPr>
    </w:lvl>
    <w:lvl w:ilvl="3">
      <w:numFmt w:val="bullet"/>
      <w:lvlText w:val="•"/>
      <w:lvlJc w:val="left"/>
      <w:pPr>
        <w:ind w:left="3057" w:hanging="360"/>
      </w:pPr>
    </w:lvl>
    <w:lvl w:ilvl="4">
      <w:numFmt w:val="bullet"/>
      <w:lvlText w:val="•"/>
      <w:lvlJc w:val="left"/>
      <w:pPr>
        <w:ind w:left="4106" w:hanging="360"/>
      </w:pPr>
    </w:lvl>
    <w:lvl w:ilvl="5">
      <w:numFmt w:val="bullet"/>
      <w:lvlText w:val="•"/>
      <w:lvlJc w:val="left"/>
      <w:pPr>
        <w:ind w:left="5155" w:hanging="360"/>
      </w:pPr>
    </w:lvl>
    <w:lvl w:ilvl="6">
      <w:numFmt w:val="bullet"/>
      <w:lvlText w:val="•"/>
      <w:lvlJc w:val="left"/>
      <w:pPr>
        <w:ind w:left="6204" w:hanging="360"/>
      </w:pPr>
    </w:lvl>
    <w:lvl w:ilvl="7">
      <w:numFmt w:val="bullet"/>
      <w:lvlText w:val="•"/>
      <w:lvlJc w:val="left"/>
      <w:pPr>
        <w:ind w:left="7253" w:hanging="360"/>
      </w:pPr>
    </w:lvl>
    <w:lvl w:ilvl="8">
      <w:numFmt w:val="bullet"/>
      <w:lvlText w:val="•"/>
      <w:lvlJc w:val="left"/>
      <w:pPr>
        <w:ind w:left="830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B51"/>
    <w:rsid w:val="00751039"/>
    <w:rsid w:val="007D5D09"/>
    <w:rsid w:val="0098236C"/>
    <w:rsid w:val="00A0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96"/>
  <w15:docId w15:val="{9792B3CC-4A94-4955-8F04-33DDD5C2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Arial" w:hAnsi="Arial" w:cs="Arial"/>
      <w:sz w:val="22"/>
      <w:szCs w:val="22"/>
    </w:rPr>
  </w:style>
  <w:style w:type="paragraph" w:styleId="Heading1">
    <w:name w:val="heading 1"/>
    <w:basedOn w:val="Normal"/>
    <w:next w:val="Normal"/>
    <w:link w:val="Heading1Char"/>
    <w:uiPriority w:val="1"/>
    <w:qFormat/>
    <w:pPr>
      <w:ind w:left="400" w:right="40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952" w:hanging="360"/>
    </w:pPr>
    <w:rPr>
      <w:sz w:val="24"/>
      <w:szCs w:val="24"/>
    </w:rPr>
  </w:style>
  <w:style w:type="character" w:customStyle="1" w:styleId="BodyTextChar">
    <w:name w:val="Body Text Char"/>
    <w:link w:val="BodyText"/>
    <w:uiPriority w:val="99"/>
    <w:semiHidden/>
    <w:locked/>
    <w:rPr>
      <w:rFonts w:ascii="Arial" w:hAnsi="Arial" w:cs="Arial"/>
    </w:rPr>
  </w:style>
  <w:style w:type="paragraph" w:styleId="ListParagraph">
    <w:name w:val="List Paragraph"/>
    <w:basedOn w:val="Normal"/>
    <w:uiPriority w:val="1"/>
    <w:qFormat/>
    <w:pPr>
      <w:spacing w:before="231"/>
      <w:ind w:left="952" w:hanging="360"/>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98236C"/>
    <w:pPr>
      <w:tabs>
        <w:tab w:val="center" w:pos="4680"/>
        <w:tab w:val="right" w:pos="9360"/>
      </w:tabs>
    </w:pPr>
  </w:style>
  <w:style w:type="character" w:customStyle="1" w:styleId="HeaderChar">
    <w:name w:val="Header Char"/>
    <w:link w:val="Header"/>
    <w:uiPriority w:val="99"/>
    <w:rsid w:val="0098236C"/>
    <w:rPr>
      <w:rFonts w:ascii="Arial" w:hAnsi="Arial" w:cs="Arial"/>
    </w:rPr>
  </w:style>
  <w:style w:type="paragraph" w:styleId="Footer">
    <w:name w:val="footer"/>
    <w:basedOn w:val="Normal"/>
    <w:link w:val="FooterChar"/>
    <w:unhideWhenUsed/>
    <w:rsid w:val="0098236C"/>
    <w:pPr>
      <w:tabs>
        <w:tab w:val="center" w:pos="4680"/>
        <w:tab w:val="right" w:pos="9360"/>
      </w:tabs>
    </w:pPr>
  </w:style>
  <w:style w:type="character" w:customStyle="1" w:styleId="FooterChar">
    <w:name w:val="Footer Char"/>
    <w:link w:val="Footer"/>
    <w:rsid w:val="0098236C"/>
    <w:rPr>
      <w:rFonts w:ascii="Arial" w:hAnsi="Arial" w:cs="Arial"/>
    </w:rPr>
  </w:style>
  <w:style w:type="character" w:styleId="PageNumber">
    <w:name w:val="page number"/>
    <w:rsid w:val="0098236C"/>
  </w:style>
  <w:style w:type="character" w:styleId="Hyperlink">
    <w:name w:val="Hyperlink"/>
    <w:uiPriority w:val="99"/>
    <w:unhideWhenUsed/>
    <w:rsid w:val="009823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1944</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Appendix A - Script/Checklist for JO and Consulting Atty</vt:lpstr>
    </vt:vector>
  </TitlesOfParts>
  <Company/>
  <LinksUpToDate>false</LinksUpToDate>
  <CharactersWithSpaces>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Script/Checklist for JO and Consulting Atty</dc:title>
  <dc:subject/>
  <dc:creator>Nancy Jones</dc:creator>
  <cp:keywords/>
  <dc:description/>
  <cp:lastModifiedBy>Kuberski, Virginia</cp:lastModifiedBy>
  <cp:revision>3</cp:revision>
  <dcterms:created xsi:type="dcterms:W3CDTF">2019-12-17T19:59:00Z</dcterms:created>
  <dcterms:modified xsi:type="dcterms:W3CDTF">2019-12-17T20:03:00Z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