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Pr="00AF6CFE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0552E140" w:rsidR="00EA7A2B" w:rsidRDefault="00882D4C" w:rsidP="004D3C9D">
            <w:pPr>
              <w:pStyle w:val="Heading1"/>
              <w:outlineLvl w:val="0"/>
            </w:pPr>
            <w:r>
              <w:t>Motion for Expedit</w:t>
            </w:r>
            <w:r w:rsidR="0091490A">
              <w:t>ed</w:t>
            </w:r>
            <w:r>
              <w:t xml:space="preserve"> Hearing</w:t>
            </w:r>
          </w:p>
          <w:p w14:paraId="7FCB66B7" w14:textId="77777777" w:rsidR="00307168" w:rsidRDefault="00307168" w:rsidP="00307168"/>
          <w:p w14:paraId="124BCBD7" w14:textId="0A37FEA1" w:rsidR="00307168" w:rsidRPr="00307168" w:rsidRDefault="00307168" w:rsidP="00882D4C">
            <w:pPr>
              <w:jc w:val="center"/>
            </w:pPr>
            <w:r>
              <w:t xml:space="preserve">Minn. Stat. § </w:t>
            </w:r>
            <w:r w:rsidR="00882D4C">
              <w:t xml:space="preserve">514.977, </w:t>
            </w:r>
            <w:proofErr w:type="spellStart"/>
            <w:r w:rsidR="00882D4C">
              <w:t>subd</w:t>
            </w:r>
            <w:proofErr w:type="spellEnd"/>
            <w:r w:rsidR="00882D4C">
              <w:t>. 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Pr="00AF6CFE" w:rsidRDefault="00EA7A2B" w:rsidP="004D3C9D"/>
        </w:tc>
      </w:tr>
      <w:tr w:rsidR="00EA7A2B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77777777" w:rsidR="00EA7A2B" w:rsidRPr="00AF6CFE" w:rsidRDefault="00EA7A2B" w:rsidP="004D3C9D">
            <w:pPr>
              <w:rPr>
                <w:sz w:val="20"/>
              </w:rPr>
            </w:pPr>
            <w:r w:rsidRPr="00AF6CFE">
              <w:rPr>
                <w:sz w:val="22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Pr="00AF6CFE" w:rsidRDefault="00EA7A2B" w:rsidP="004D3C9D"/>
        </w:tc>
      </w:tr>
      <w:tr w:rsidR="00EA7A2B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Pr="00AF6CFE" w:rsidRDefault="00EA7A2B" w:rsidP="004D3C9D"/>
        </w:tc>
      </w:tr>
      <w:tr w:rsidR="00EA7A2B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AF6CFE" w:rsidRDefault="00EA7A2B" w:rsidP="004D3C9D">
            <w:pPr>
              <w:rPr>
                <w:sz w:val="22"/>
              </w:rPr>
            </w:pPr>
            <w:r w:rsidRPr="00AF6CFE"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Pr="00AF6CFE" w:rsidRDefault="00EA7A2B" w:rsidP="004D3C9D"/>
        </w:tc>
      </w:tr>
      <w:tr w:rsidR="00EA7A2B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Pr="00AF6CFE" w:rsidRDefault="00EA7A2B" w:rsidP="004D3C9D"/>
        </w:tc>
      </w:tr>
      <w:tr w:rsidR="00EA7A2B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Pr="00AF6CFE" w:rsidRDefault="00EA7A2B" w:rsidP="004D3C9D"/>
        </w:tc>
      </w:tr>
      <w:tr w:rsidR="00EA7A2B" w:rsidRPr="00AF6CFE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77777777" w:rsidR="00EA7A2B" w:rsidRPr="00AF6CFE" w:rsidRDefault="00EA7A2B" w:rsidP="004D3C9D">
            <w:r w:rsidRPr="00AF6CFE">
              <w:rPr>
                <w:sz w:val="22"/>
              </w:rPr>
              <w:t>Defendant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Pr="00AF6CFE" w:rsidRDefault="00EA7A2B" w:rsidP="004D3C9D"/>
        </w:tc>
      </w:tr>
    </w:tbl>
    <w:p w14:paraId="58E091A3" w14:textId="19EB8C35" w:rsidR="00EA7A2B" w:rsidRDefault="00034726" w:rsidP="00EA7A2B">
      <w:pPr>
        <w:ind w:right="-180"/>
      </w:pPr>
      <w:r>
        <w:pict w14:anchorId="2837B319">
          <v:rect id="_x0000_i1025" style="width:0;height:1.5pt" o:hralign="center" o:hrstd="t" o:hr="t" fillcolor="#a0a0a0" stroked="f"/>
        </w:pict>
      </w:r>
    </w:p>
    <w:p w14:paraId="006ABD44" w14:textId="4DF14ED7" w:rsidR="00882D4C" w:rsidRDefault="00882D4C" w:rsidP="00882D4C">
      <w:pPr>
        <w:spacing w:before="160" w:line="259" w:lineRule="auto"/>
        <w:ind w:right="-187"/>
      </w:pPr>
      <w:r>
        <w:rPr>
          <w:b/>
        </w:rPr>
        <w:t>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2D4C" w14:paraId="7A1548C3" w14:textId="77777777" w:rsidTr="00882D4C">
        <w:tc>
          <w:tcPr>
            <w:tcW w:w="9350" w:type="dxa"/>
          </w:tcPr>
          <w:p w14:paraId="0050C86C" w14:textId="654F5F63" w:rsidR="00882D4C" w:rsidRDefault="00744859" w:rsidP="00882D4C">
            <w:pPr>
              <w:spacing w:line="259" w:lineRule="auto"/>
              <w:ind w:right="-187"/>
            </w:pPr>
            <w:r>
              <w:t>Defendant (name and address):</w:t>
            </w:r>
          </w:p>
          <w:p w14:paraId="4C2D46B5" w14:textId="77777777" w:rsidR="00744859" w:rsidRDefault="00744859" w:rsidP="00C94ACB">
            <w:pPr>
              <w:spacing w:line="259" w:lineRule="auto"/>
              <w:ind w:left="720" w:right="-187"/>
              <w:rPr>
                <w:rFonts w:asciiTheme="minorHAnsi" w:hAnsiTheme="minorHAnsi" w:cstheme="minorHAnsi"/>
                <w:color w:val="FF0000"/>
                <w:sz w:val="28"/>
              </w:rPr>
            </w:pPr>
          </w:p>
          <w:p w14:paraId="05706C1B" w14:textId="77777777" w:rsidR="00C94ACB" w:rsidRDefault="00C94ACB" w:rsidP="00C94ACB">
            <w:pPr>
              <w:spacing w:line="259" w:lineRule="auto"/>
              <w:ind w:left="720" w:right="-187"/>
              <w:rPr>
                <w:rFonts w:asciiTheme="minorHAnsi" w:hAnsiTheme="minorHAnsi" w:cstheme="minorHAnsi"/>
                <w:color w:val="FF0000"/>
                <w:sz w:val="28"/>
              </w:rPr>
            </w:pPr>
          </w:p>
          <w:p w14:paraId="6E241A63" w14:textId="7FFE6F28" w:rsidR="00C94ACB" w:rsidRPr="00C94ACB" w:rsidRDefault="00C94ACB" w:rsidP="00C94ACB">
            <w:pPr>
              <w:spacing w:line="259" w:lineRule="auto"/>
              <w:ind w:left="720" w:right="-187"/>
              <w:rPr>
                <w:rFonts w:asciiTheme="minorHAnsi" w:hAnsiTheme="minorHAnsi" w:cstheme="minorHAnsi"/>
                <w:color w:val="FF0000"/>
                <w:sz w:val="28"/>
              </w:rPr>
            </w:pPr>
          </w:p>
        </w:tc>
      </w:tr>
    </w:tbl>
    <w:p w14:paraId="43D21CEE" w14:textId="77777777" w:rsidR="00014BBC" w:rsidRDefault="00014BBC" w:rsidP="00744859">
      <w:pPr>
        <w:spacing w:before="160" w:line="259" w:lineRule="auto"/>
        <w:ind w:right="-187"/>
      </w:pPr>
    </w:p>
    <w:p w14:paraId="724292B3" w14:textId="05D5D6B6" w:rsidR="00744859" w:rsidRDefault="00744859" w:rsidP="00744859">
      <w:pPr>
        <w:spacing w:before="160" w:line="259" w:lineRule="auto"/>
        <w:ind w:right="-187"/>
        <w:jc w:val="center"/>
      </w:pPr>
      <w:r>
        <w:rPr>
          <w:b/>
        </w:rPr>
        <w:t>M</w:t>
      </w:r>
      <w:r w:rsidR="00A92935">
        <w:rPr>
          <w:b/>
        </w:rPr>
        <w:t>OTION</w:t>
      </w:r>
    </w:p>
    <w:p w14:paraId="0230395D" w14:textId="52E9E02F" w:rsidR="00014BBC" w:rsidRDefault="00014BBC" w:rsidP="00014BBC">
      <w:pPr>
        <w:spacing w:before="160" w:line="259" w:lineRule="auto"/>
        <w:ind w:right="-187"/>
      </w:pPr>
      <w:r>
        <w:t>I am asking the court</w:t>
      </w:r>
      <w:r w:rsidR="00AB2E2C">
        <w:t xml:space="preserve"> for</w:t>
      </w:r>
      <w:r>
        <w:t xml:space="preserve"> </w:t>
      </w:r>
      <w:r w:rsidR="00AB2E2C">
        <w:t>the following relief</w:t>
      </w:r>
      <w:r>
        <w:t>:</w:t>
      </w:r>
    </w:p>
    <w:p w14:paraId="17CB1098" w14:textId="4C7205CE" w:rsidR="00014BBC" w:rsidRDefault="00AB2E2C" w:rsidP="00014BBC">
      <w:pPr>
        <w:pStyle w:val="ListParagraph"/>
        <w:numPr>
          <w:ilvl w:val="0"/>
          <w:numId w:val="3"/>
        </w:numPr>
        <w:spacing w:before="160" w:line="259" w:lineRule="auto"/>
        <w:ind w:right="-187"/>
      </w:pPr>
      <w:r>
        <w:t>To s</w:t>
      </w:r>
      <w:r w:rsidR="00014BBC">
        <w:t>chedul</w:t>
      </w:r>
      <w:r>
        <w:t>e</w:t>
      </w:r>
      <w:r w:rsidR="00014BBC">
        <w:t xml:space="preserve"> an expedit</w:t>
      </w:r>
      <w:r w:rsidR="005F4D61">
        <w:t>ed</w:t>
      </w:r>
      <w:r w:rsidR="00014BBC">
        <w:t xml:space="preserve"> hearing in this case.</w:t>
      </w:r>
    </w:p>
    <w:p w14:paraId="2CECC86D" w14:textId="0831FACA" w:rsidR="00F55EF7" w:rsidRDefault="00AB2E2C" w:rsidP="00014BBC">
      <w:pPr>
        <w:pStyle w:val="ListParagraph"/>
        <w:numPr>
          <w:ilvl w:val="0"/>
          <w:numId w:val="3"/>
        </w:numPr>
        <w:spacing w:before="160" w:line="259" w:lineRule="auto"/>
        <w:ind w:right="-187"/>
      </w:pPr>
      <w:r>
        <w:t>To grant</w:t>
      </w:r>
      <w:r w:rsidR="00F55EF7">
        <w:t xml:space="preserve"> the relief requested in </w:t>
      </w:r>
      <w:r w:rsidR="005F4D61">
        <w:t>the</w:t>
      </w:r>
      <w:r w:rsidR="00F55EF7">
        <w:t xml:space="preserve"> </w:t>
      </w:r>
      <w:r w:rsidR="00F55EF7">
        <w:rPr>
          <w:i/>
        </w:rPr>
        <w:t>Complaint</w:t>
      </w:r>
      <w:r w:rsidR="001B199F">
        <w:rPr>
          <w:i/>
        </w:rPr>
        <w:t xml:space="preserve"> – Breach of Rental Agreement for Storage Space</w:t>
      </w:r>
      <w:r w:rsidR="001B199F">
        <w:t xml:space="preserve">. </w:t>
      </w:r>
    </w:p>
    <w:p w14:paraId="4FF0AF41" w14:textId="77777777" w:rsidR="00014BBC" w:rsidRDefault="00014BBC" w:rsidP="00014BBC">
      <w:pPr>
        <w:pStyle w:val="ListParagraph"/>
        <w:numPr>
          <w:ilvl w:val="0"/>
          <w:numId w:val="3"/>
        </w:numPr>
        <w:spacing w:before="160" w:line="259" w:lineRule="auto"/>
        <w:ind w:right="-187"/>
      </w:pPr>
      <w:r>
        <w:t>For any other relief the court deems fair and equitable.</w:t>
      </w:r>
    </w:p>
    <w:p w14:paraId="11A0A7C1" w14:textId="77E71493" w:rsidR="00882D4C" w:rsidRDefault="00014BBC" w:rsidP="00014BBC">
      <w:pPr>
        <w:spacing w:before="160" w:line="259" w:lineRule="auto"/>
        <w:ind w:right="-187"/>
      </w:pPr>
      <w:r>
        <w:t xml:space="preserve">The facts that support my request are set out in my supporting affidavit. </w:t>
      </w:r>
    </w:p>
    <w:p w14:paraId="05826EF3" w14:textId="77777777" w:rsidR="00014BBC" w:rsidRDefault="00014BBC" w:rsidP="00014BBC">
      <w:pPr>
        <w:spacing w:before="160" w:line="259" w:lineRule="auto"/>
        <w:ind w:right="-187"/>
      </w:pPr>
    </w:p>
    <w:p w14:paraId="04872F5E" w14:textId="79ECBFBD" w:rsidR="00014BBC" w:rsidRDefault="00A92935" w:rsidP="00014BBC">
      <w:pPr>
        <w:spacing w:before="160" w:line="259" w:lineRule="auto"/>
        <w:ind w:right="-187"/>
        <w:jc w:val="center"/>
        <w:rPr>
          <w:b/>
        </w:rPr>
      </w:pPr>
      <w:r>
        <w:rPr>
          <w:b/>
        </w:rPr>
        <w:t>ACKNOWLEDGMENT</w:t>
      </w:r>
    </w:p>
    <w:p w14:paraId="2FB1EFCF" w14:textId="2D4C8C3C" w:rsidR="00014BBC" w:rsidRDefault="00014BBC" w:rsidP="005142BC">
      <w:pPr>
        <w:autoSpaceDE w:val="0"/>
        <w:autoSpaceDN w:val="0"/>
        <w:adjustRightInd w:val="0"/>
        <w:spacing w:before="160" w:line="259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By presenting this form to the court, I certify that to the best of</w:t>
      </w:r>
      <w:r w:rsidR="005142BC">
        <w:rPr>
          <w:rFonts w:ascii="TimesNewRomanPSMT" w:eastAsiaTheme="minorHAnsi" w:hAnsi="TimesNewRomanPSMT" w:cs="TimesNewRomanPSMT"/>
        </w:rPr>
        <w:t xml:space="preserve"> my knowledge, information, and </w:t>
      </w:r>
      <w:r>
        <w:rPr>
          <w:rFonts w:ascii="TimesNewRomanPSMT" w:eastAsiaTheme="minorHAnsi" w:hAnsi="TimesNewRomanPSMT" w:cs="TimesNewRomanPSMT"/>
        </w:rPr>
        <w:t>belief, the following statements are true. I understand that if a state</w:t>
      </w:r>
      <w:r w:rsidR="005142BC">
        <w:rPr>
          <w:rFonts w:ascii="TimesNewRomanPSMT" w:eastAsiaTheme="minorHAnsi" w:hAnsi="TimesNewRomanPSMT" w:cs="TimesNewRomanPSMT"/>
        </w:rPr>
        <w:t xml:space="preserve">ment is not true, the court can </w:t>
      </w:r>
      <w:r>
        <w:rPr>
          <w:rFonts w:ascii="TimesNewRomanPSMT" w:eastAsiaTheme="minorHAnsi" w:hAnsi="TimesNewRomanPSMT" w:cs="TimesNewRomanPSMT"/>
        </w:rPr>
        <w:t>order a penalty against me (such as to pay money to the other party</w:t>
      </w:r>
      <w:r w:rsidR="005142BC">
        <w:rPr>
          <w:rFonts w:ascii="TimesNewRomanPSMT" w:eastAsiaTheme="minorHAnsi" w:hAnsi="TimesNewRomanPSMT" w:cs="TimesNewRomanPSMT"/>
        </w:rPr>
        <w:t xml:space="preserve">, pay court costs, and/or other </w:t>
      </w:r>
      <w:r>
        <w:rPr>
          <w:rFonts w:ascii="TimesNewRomanPSMT" w:eastAsiaTheme="minorHAnsi" w:hAnsi="TimesNewRomanPSMT" w:cs="TimesNewRomanPSMT"/>
        </w:rPr>
        <w:t>penalties).</w:t>
      </w:r>
    </w:p>
    <w:p w14:paraId="5849B15D" w14:textId="77777777" w:rsidR="00014BBC" w:rsidRDefault="00014BBC" w:rsidP="005142BC">
      <w:pPr>
        <w:autoSpaceDE w:val="0"/>
        <w:autoSpaceDN w:val="0"/>
        <w:adjustRightInd w:val="0"/>
        <w:spacing w:before="160" w:line="259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1. The information I included in this form is based on facts and supported by existing law.</w:t>
      </w:r>
    </w:p>
    <w:p w14:paraId="1E261C79" w14:textId="77777777" w:rsidR="00014BBC" w:rsidRDefault="00014BBC" w:rsidP="005142BC">
      <w:pPr>
        <w:autoSpaceDE w:val="0"/>
        <w:autoSpaceDN w:val="0"/>
        <w:adjustRightInd w:val="0"/>
        <w:spacing w:before="160" w:line="259" w:lineRule="auto"/>
        <w:rPr>
          <w:rFonts w:ascii="TimesNewRomanPSMT" w:eastAsiaTheme="minorHAnsi" w:hAnsi="TimesNewRomanPSMT" w:cs="TimesNewRomanPSMT"/>
        </w:rPr>
      </w:pPr>
      <w:r>
        <w:rPr>
          <w:rFonts w:ascii="TimesNewRomanPSMT" w:eastAsiaTheme="minorHAnsi" w:hAnsi="TimesNewRomanPSMT" w:cs="TimesNewRomanPSMT"/>
        </w:rPr>
        <w:t>2. I am not presenting this form for any improper purpose. I am not using this form to:</w:t>
      </w:r>
    </w:p>
    <w:p w14:paraId="0166D09C" w14:textId="20D3AAC4" w:rsidR="00014BBC" w:rsidRPr="00014BBC" w:rsidRDefault="00014BBC" w:rsidP="005142BC">
      <w:pPr>
        <w:pStyle w:val="ListParagraph"/>
        <w:numPr>
          <w:ilvl w:val="0"/>
          <w:numId w:val="5"/>
        </w:numPr>
        <w:tabs>
          <w:tab w:val="left" w:pos="1176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hanging="288"/>
        <w:contextualSpacing w:val="0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t>Harass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anyone;</w:t>
      </w:r>
    </w:p>
    <w:p w14:paraId="605D96E2" w14:textId="77777777" w:rsidR="00014BBC" w:rsidRPr="00014BBC" w:rsidRDefault="00014BBC" w:rsidP="005142BC">
      <w:pPr>
        <w:numPr>
          <w:ilvl w:val="0"/>
          <w:numId w:val="5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left="1174" w:hanging="301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t>Cause unnecessary delay in the case; or</w:t>
      </w:r>
    </w:p>
    <w:p w14:paraId="01724E5F" w14:textId="77777777" w:rsidR="00014BBC" w:rsidRPr="00014BBC" w:rsidRDefault="00014BBC" w:rsidP="005142BC">
      <w:pPr>
        <w:numPr>
          <w:ilvl w:val="0"/>
          <w:numId w:val="5"/>
        </w:numPr>
        <w:tabs>
          <w:tab w:val="left" w:pos="1176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hanging="288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lastRenderedPageBreak/>
        <w:t>Needlessly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increase the cost of litigation.</w:t>
      </w:r>
    </w:p>
    <w:p w14:paraId="19355187" w14:textId="77777777" w:rsidR="00014BBC" w:rsidRPr="00014BBC" w:rsidRDefault="00014BBC" w:rsidP="005142BC">
      <w:pPr>
        <w:numPr>
          <w:ilvl w:val="0"/>
          <w:numId w:val="4"/>
        </w:numPr>
        <w:tabs>
          <w:tab w:val="left" w:pos="455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hanging="301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t>No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judicial officer has said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I am a frivolous litigant.</w:t>
      </w:r>
    </w:p>
    <w:p w14:paraId="2D8578AB" w14:textId="77777777" w:rsidR="00014BBC" w:rsidRPr="00014BBC" w:rsidRDefault="00014BBC" w:rsidP="005142BC">
      <w:pPr>
        <w:numPr>
          <w:ilvl w:val="0"/>
          <w:numId w:val="4"/>
        </w:numPr>
        <w:tabs>
          <w:tab w:val="left" w:pos="455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hanging="301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t>There is no court order saying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I cannot serve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or file this form.</w:t>
      </w:r>
    </w:p>
    <w:p w14:paraId="7473082E" w14:textId="77777777" w:rsidR="00014BBC" w:rsidRPr="00014BBC" w:rsidRDefault="00014BBC" w:rsidP="005142BC">
      <w:pPr>
        <w:numPr>
          <w:ilvl w:val="0"/>
          <w:numId w:val="4"/>
        </w:numPr>
        <w:tabs>
          <w:tab w:val="left" w:pos="455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right="112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t>This form does not contain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any "restricted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identifiers" or confidential information as defined in Rule 11 of the General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Rules of Practice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(</w:t>
      </w:r>
      <w:hyperlink r:id="rId11" w:history="1">
        <w:r w:rsidRPr="00014BBC">
          <w:rPr>
            <w:rFonts w:eastAsiaTheme="minorHAnsi"/>
            <w:color w:val="005AAA"/>
            <w:u w:val="single"/>
          </w:rPr>
          <w:t>https://www.revisor.mn.gov/</w:t>
        </w:r>
      </w:hyperlink>
      <w:r w:rsidRPr="00014BBC">
        <w:rPr>
          <w:rFonts w:eastAsiaTheme="minorHAnsi"/>
          <w:color w:val="005AAA"/>
        </w:rPr>
        <w:t xml:space="preserve"> </w:t>
      </w:r>
      <w:proofErr w:type="spellStart"/>
      <w:r w:rsidRPr="00014BBC">
        <w:rPr>
          <w:rFonts w:eastAsiaTheme="minorHAnsi"/>
          <w:color w:val="005AAA"/>
          <w:u w:val="single"/>
        </w:rPr>
        <w:t>court_rules</w:t>
      </w:r>
      <w:proofErr w:type="spellEnd"/>
      <w:r w:rsidRPr="00014BBC">
        <w:rPr>
          <w:rFonts w:eastAsiaTheme="minorHAnsi"/>
          <w:color w:val="005AAA"/>
          <w:u w:val="single"/>
        </w:rPr>
        <w:t>/</w:t>
      </w:r>
      <w:proofErr w:type="spellStart"/>
      <w:r w:rsidRPr="00014BBC">
        <w:rPr>
          <w:rFonts w:eastAsiaTheme="minorHAnsi"/>
          <w:color w:val="005AAA"/>
          <w:u w:val="single"/>
        </w:rPr>
        <w:t>gp</w:t>
      </w:r>
      <w:proofErr w:type="spellEnd"/>
      <w:r w:rsidRPr="00014BBC">
        <w:rPr>
          <w:rFonts w:eastAsiaTheme="minorHAnsi"/>
          <w:color w:val="005AAA"/>
          <w:u w:val="single"/>
        </w:rPr>
        <w:t>/id/11/</w:t>
      </w:r>
      <w:r w:rsidRPr="00014BBC">
        <w:rPr>
          <w:rFonts w:eastAsiaTheme="minorHAnsi"/>
          <w:color w:val="231F20"/>
        </w:rPr>
        <w:t>) or the Rules of Public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Access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to Records of the Judicial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Branch (</w:t>
      </w:r>
      <w:hyperlink r:id="rId12" w:history="1">
        <w:r w:rsidRPr="00014BBC">
          <w:rPr>
            <w:rFonts w:eastAsiaTheme="minorHAnsi"/>
            <w:color w:val="005AAA"/>
            <w:u w:val="single"/>
          </w:rPr>
          <w:t>https://www.revisor.mn.gov/court_rules/rule/ra-toh/</w:t>
        </w:r>
      </w:hyperlink>
      <w:r w:rsidRPr="00014BBC">
        <w:rPr>
          <w:rFonts w:eastAsiaTheme="minorHAnsi"/>
          <w:color w:val="231F20"/>
        </w:rPr>
        <w:t>).</w:t>
      </w:r>
    </w:p>
    <w:p w14:paraId="0A8795C0" w14:textId="549F6F2F" w:rsidR="00DE7049" w:rsidRPr="005142BC" w:rsidRDefault="00014BBC" w:rsidP="005142BC">
      <w:pPr>
        <w:keepNext/>
        <w:numPr>
          <w:ilvl w:val="0"/>
          <w:numId w:val="4"/>
        </w:numPr>
        <w:tabs>
          <w:tab w:val="left" w:pos="455"/>
        </w:tabs>
        <w:kinsoku w:val="0"/>
        <w:overflowPunct w:val="0"/>
        <w:autoSpaceDE w:val="0"/>
        <w:autoSpaceDN w:val="0"/>
        <w:adjustRightInd w:val="0"/>
        <w:spacing w:before="160" w:line="259" w:lineRule="auto"/>
        <w:ind w:right="587"/>
        <w:rPr>
          <w:rFonts w:eastAsiaTheme="minorHAnsi"/>
          <w:color w:val="231F20"/>
        </w:rPr>
      </w:pPr>
      <w:r w:rsidRPr="00014BBC">
        <w:rPr>
          <w:rFonts w:eastAsiaTheme="minorHAnsi"/>
          <w:color w:val="231F20"/>
        </w:rPr>
        <w:t>If I need to file "restricted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identifiers," confidential information, or a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confidential document, I will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use Form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11.1 and/or Form</w:t>
      </w:r>
      <w:r w:rsidRPr="00014BBC">
        <w:rPr>
          <w:rFonts w:eastAsiaTheme="minorHAnsi"/>
          <w:color w:val="231F20"/>
          <w:spacing w:val="-1"/>
        </w:rPr>
        <w:t xml:space="preserve"> </w:t>
      </w:r>
      <w:r w:rsidRPr="00014BBC">
        <w:rPr>
          <w:rFonts w:eastAsiaTheme="minorHAnsi"/>
          <w:color w:val="231F20"/>
        </w:rPr>
        <w:t>11.2, as required by Rule 11.</w:t>
      </w:r>
    </w:p>
    <w:p w14:paraId="27035935" w14:textId="77777777" w:rsidR="00DE7049" w:rsidRPr="00300D44" w:rsidRDefault="00DE7049" w:rsidP="005142BC">
      <w:pPr>
        <w:keepNext/>
        <w:spacing w:before="160" w:line="259" w:lineRule="auto"/>
        <w:ind w:right="-180"/>
      </w:pPr>
    </w:p>
    <w:p w14:paraId="52087CB0" w14:textId="77777777" w:rsidR="00DE7049" w:rsidRPr="00300D44" w:rsidRDefault="00DE7049" w:rsidP="005142BC">
      <w:pPr>
        <w:keepNext/>
        <w:spacing w:before="160" w:line="259" w:lineRule="auto"/>
        <w:ind w:right="-180"/>
      </w:pPr>
    </w:p>
    <w:p w14:paraId="3EA38B62" w14:textId="77777777" w:rsidR="00DE7049" w:rsidRPr="00300D44" w:rsidRDefault="00DE7049" w:rsidP="005142BC">
      <w:pPr>
        <w:keepNext/>
        <w:spacing w:before="160" w:line="259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882D4C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9EF31F9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882D4C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C446FBD" w14:textId="6889119F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5142BC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157EB23E" w14:textId="77777777" w:rsidR="00DE7049" w:rsidRPr="00EB1F8E" w:rsidRDefault="00DE7049" w:rsidP="005142BC">
            <w:pPr>
              <w:keepNext/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5142BC">
      <w:pPr>
        <w:pStyle w:val="Header"/>
        <w:keepNext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7E6790">
      <w:footerReference w:type="default" r:id="rId13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7EB89" w14:textId="77777777" w:rsidR="004D7063" w:rsidRDefault="004D7063" w:rsidP="00EA7A2B">
      <w:r>
        <w:separator/>
      </w:r>
    </w:p>
  </w:endnote>
  <w:endnote w:type="continuationSeparator" w:id="0">
    <w:p w14:paraId="1AC72E77" w14:textId="77777777" w:rsidR="004D7063" w:rsidRDefault="004D7063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24CF2937" w:rsidR="007B7471" w:rsidRPr="007B7471" w:rsidRDefault="005142BC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Notice of Motion and Motion for Expedited Hearing (Breach of Rental Agreement for Storage Space)</w:t>
            </w:r>
          </w:p>
          <w:p w14:paraId="34FE2A56" w14:textId="253B4304" w:rsidR="00AB7A25" w:rsidRPr="00EA7A2B" w:rsidRDefault="005142BC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</w:t>
            </w:r>
            <w:r w:rsidR="00084A08">
              <w:rPr>
                <w:rFonts w:ascii="Arial" w:hAnsi="Arial" w:cs="Arial"/>
                <w:sz w:val="18"/>
                <w:szCs w:val="18"/>
              </w:rPr>
              <w:t>1004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State       ENG         </w:t>
            </w:r>
            <w:r w:rsidR="00B63149">
              <w:rPr>
                <w:rFonts w:ascii="Arial" w:hAnsi="Arial" w:cs="Arial"/>
                <w:sz w:val="18"/>
                <w:szCs w:val="18"/>
              </w:rPr>
              <w:t>1</w:t>
            </w:r>
            <w:r w:rsidR="0087541C">
              <w:rPr>
                <w:rFonts w:ascii="Arial" w:hAnsi="Arial" w:cs="Arial"/>
                <w:sz w:val="18"/>
                <w:szCs w:val="18"/>
              </w:rPr>
              <w:t>2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94AC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94AC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884A1" w14:textId="77777777" w:rsidR="004D7063" w:rsidRDefault="004D7063" w:rsidP="00EA7A2B">
      <w:r>
        <w:separator/>
      </w:r>
    </w:p>
  </w:footnote>
  <w:footnote w:type="continuationSeparator" w:id="0">
    <w:p w14:paraId="38B6C453" w14:textId="77777777" w:rsidR="004D7063" w:rsidRDefault="004D7063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."/>
      <w:lvlJc w:val="left"/>
      <w:pPr>
        <w:ind w:left="1175" w:hanging="287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944" w:hanging="287"/>
      </w:pPr>
    </w:lvl>
    <w:lvl w:ilvl="2">
      <w:numFmt w:val="bullet"/>
      <w:lvlText w:val="•"/>
      <w:lvlJc w:val="left"/>
      <w:pPr>
        <w:ind w:left="2708" w:hanging="287"/>
      </w:pPr>
    </w:lvl>
    <w:lvl w:ilvl="3">
      <w:numFmt w:val="bullet"/>
      <w:lvlText w:val="•"/>
      <w:lvlJc w:val="left"/>
      <w:pPr>
        <w:ind w:left="3472" w:hanging="287"/>
      </w:pPr>
    </w:lvl>
    <w:lvl w:ilvl="4">
      <w:numFmt w:val="bullet"/>
      <w:lvlText w:val="•"/>
      <w:lvlJc w:val="left"/>
      <w:pPr>
        <w:ind w:left="4236" w:hanging="287"/>
      </w:pPr>
    </w:lvl>
    <w:lvl w:ilvl="5">
      <w:numFmt w:val="bullet"/>
      <w:lvlText w:val="•"/>
      <w:lvlJc w:val="left"/>
      <w:pPr>
        <w:ind w:left="5000" w:hanging="287"/>
      </w:pPr>
    </w:lvl>
    <w:lvl w:ilvl="6">
      <w:numFmt w:val="bullet"/>
      <w:lvlText w:val="•"/>
      <w:lvlJc w:val="left"/>
      <w:pPr>
        <w:ind w:left="5764" w:hanging="287"/>
      </w:pPr>
    </w:lvl>
    <w:lvl w:ilvl="7">
      <w:numFmt w:val="bullet"/>
      <w:lvlText w:val="•"/>
      <w:lvlJc w:val="left"/>
      <w:pPr>
        <w:ind w:left="6528" w:hanging="287"/>
      </w:pPr>
    </w:lvl>
    <w:lvl w:ilvl="8">
      <w:numFmt w:val="bullet"/>
      <w:lvlText w:val="•"/>
      <w:lvlJc w:val="left"/>
      <w:pPr>
        <w:ind w:left="7292" w:hanging="287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454" w:hanging="300"/>
      </w:pPr>
      <w:rPr>
        <w:rFonts w:ascii="Times New Roman" w:hAnsi="Times New Roman" w:cs="Times New Roman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296" w:hanging="300"/>
      </w:pPr>
    </w:lvl>
    <w:lvl w:ilvl="2">
      <w:numFmt w:val="bullet"/>
      <w:lvlText w:val="•"/>
      <w:lvlJc w:val="left"/>
      <w:pPr>
        <w:ind w:left="2132" w:hanging="300"/>
      </w:pPr>
    </w:lvl>
    <w:lvl w:ilvl="3">
      <w:numFmt w:val="bullet"/>
      <w:lvlText w:val="•"/>
      <w:lvlJc w:val="left"/>
      <w:pPr>
        <w:ind w:left="2968" w:hanging="300"/>
      </w:pPr>
    </w:lvl>
    <w:lvl w:ilvl="4">
      <w:numFmt w:val="bullet"/>
      <w:lvlText w:val="•"/>
      <w:lvlJc w:val="left"/>
      <w:pPr>
        <w:ind w:left="3804" w:hanging="300"/>
      </w:pPr>
    </w:lvl>
    <w:lvl w:ilvl="5">
      <w:numFmt w:val="bullet"/>
      <w:lvlText w:val="•"/>
      <w:lvlJc w:val="left"/>
      <w:pPr>
        <w:ind w:left="4640" w:hanging="300"/>
      </w:pPr>
    </w:lvl>
    <w:lvl w:ilvl="6">
      <w:numFmt w:val="bullet"/>
      <w:lvlText w:val="•"/>
      <w:lvlJc w:val="left"/>
      <w:pPr>
        <w:ind w:left="5476" w:hanging="300"/>
      </w:pPr>
    </w:lvl>
    <w:lvl w:ilvl="7">
      <w:numFmt w:val="bullet"/>
      <w:lvlText w:val="•"/>
      <w:lvlJc w:val="left"/>
      <w:pPr>
        <w:ind w:left="6312" w:hanging="300"/>
      </w:pPr>
    </w:lvl>
    <w:lvl w:ilvl="8">
      <w:numFmt w:val="bullet"/>
      <w:lvlText w:val="•"/>
      <w:lvlJc w:val="left"/>
      <w:pPr>
        <w:ind w:left="7148" w:hanging="300"/>
      </w:pPr>
    </w:lvl>
  </w:abstractNum>
  <w:abstractNum w:abstractNumId="2" w15:restartNumberingAfterBreak="0">
    <w:nsid w:val="37283572"/>
    <w:multiLevelType w:val="hybridMultilevel"/>
    <w:tmpl w:val="4514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F44D6"/>
    <w:multiLevelType w:val="hybridMultilevel"/>
    <w:tmpl w:val="EAF41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A2E89"/>
    <w:multiLevelType w:val="hybridMultilevel"/>
    <w:tmpl w:val="095E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4BBC"/>
    <w:rsid w:val="0001642D"/>
    <w:rsid w:val="00084A08"/>
    <w:rsid w:val="0017193F"/>
    <w:rsid w:val="001B199F"/>
    <w:rsid w:val="002C1A83"/>
    <w:rsid w:val="002E5A0A"/>
    <w:rsid w:val="00300D44"/>
    <w:rsid w:val="00307168"/>
    <w:rsid w:val="00363A5C"/>
    <w:rsid w:val="00477294"/>
    <w:rsid w:val="004D3C9D"/>
    <w:rsid w:val="004D7063"/>
    <w:rsid w:val="004E2BF4"/>
    <w:rsid w:val="005139A2"/>
    <w:rsid w:val="005142BC"/>
    <w:rsid w:val="005C4293"/>
    <w:rsid w:val="005F4D61"/>
    <w:rsid w:val="00627887"/>
    <w:rsid w:val="00647044"/>
    <w:rsid w:val="0064765E"/>
    <w:rsid w:val="006F5C3E"/>
    <w:rsid w:val="00744859"/>
    <w:rsid w:val="00793190"/>
    <w:rsid w:val="007B2BA8"/>
    <w:rsid w:val="007B7471"/>
    <w:rsid w:val="007E6790"/>
    <w:rsid w:val="00823078"/>
    <w:rsid w:val="00874AE9"/>
    <w:rsid w:val="0087541C"/>
    <w:rsid w:val="00882D4C"/>
    <w:rsid w:val="008C6DAF"/>
    <w:rsid w:val="0091490A"/>
    <w:rsid w:val="00A65B76"/>
    <w:rsid w:val="00A92935"/>
    <w:rsid w:val="00AB2E2C"/>
    <w:rsid w:val="00AF6CFE"/>
    <w:rsid w:val="00B63149"/>
    <w:rsid w:val="00C94ACB"/>
    <w:rsid w:val="00DE7049"/>
    <w:rsid w:val="00EA7A2B"/>
    <w:rsid w:val="00EB1F8E"/>
    <w:rsid w:val="00EC10AC"/>
    <w:rsid w:val="00F03109"/>
    <w:rsid w:val="00F5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D4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14BB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4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2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29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visor.mn.gov/court_rules/rule/ra-toh/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visor.mn.gov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MNSCA-1438285946-1132</_dlc_DocId>
    <_dlc_DocIdUrl xmlns="744ceb61-5b2b-4f94-bf2a-253dcbf4a3c4">
      <Url>https://sp.courts.state.mn.us/SCA/mjbcollab/COAG/_layouts/15/DocIdRedir.aspx?ID=MNSCA-1438285946-1132</Url>
      <Description>MNSCA-1438285946-1132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46AB3A-0EFB-43E3-9D77-B2DCA9BD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1669</Characters>
  <Application>Microsoft Office Word</Application>
  <DocSecurity>0</DocSecurity>
  <Lines>119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2</cp:revision>
  <dcterms:created xsi:type="dcterms:W3CDTF">2021-12-07T22:18:00Z</dcterms:created>
  <dcterms:modified xsi:type="dcterms:W3CDTF">2021-12-07T22:18:00Z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44434b9f-be8d-4a60-a37a-fc9b58ba0727</vt:lpwstr>
  </property>
</Properties>
</file>