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4D0902">
      <w:pPr>
        <w:tabs>
          <w:tab w:val="right" w:pos="9360"/>
        </w:tabs>
        <w:spacing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26FF2F96" w:rsidR="0019023D" w:rsidRDefault="0019023D" w:rsidP="003B23A3">
      <w:pPr>
        <w:tabs>
          <w:tab w:val="left" w:pos="4320"/>
          <w:tab w:val="left" w:pos="4680"/>
          <w:tab w:val="left" w:pos="9540"/>
        </w:tabs>
        <w:ind w:right="-720"/>
      </w:pPr>
      <w:r>
        <w:t>County of:</w:t>
      </w:r>
      <w:r w:rsidR="003B23A3">
        <w:rPr>
          <w:u w:val="single"/>
        </w:rPr>
        <w:tab/>
      </w:r>
      <w:r w:rsidR="00EA1373">
        <w:tab/>
      </w:r>
      <w:r w:rsidR="0001096B">
        <w:t>Court File Number</w:t>
      </w:r>
      <w:r w:rsidR="003B23A3">
        <w:t xml:space="preserve">: </w:t>
      </w:r>
      <w:r w:rsidR="003B23A3">
        <w:rPr>
          <w:u w:val="single"/>
        </w:rPr>
        <w:tab/>
      </w:r>
    </w:p>
    <w:p w14:paraId="26D14AEF" w14:textId="34C69D9F" w:rsidR="003B23A3" w:rsidRPr="003B23A3" w:rsidRDefault="003B23A3" w:rsidP="003B23A3">
      <w:pPr>
        <w:tabs>
          <w:tab w:val="left" w:pos="4320"/>
          <w:tab w:val="left" w:pos="4680"/>
          <w:tab w:val="left" w:pos="9540"/>
        </w:tabs>
        <w:ind w:right="-720"/>
      </w:pPr>
      <w:r>
        <w:t xml:space="preserve">Judicial District: </w:t>
      </w:r>
      <w:r>
        <w:rPr>
          <w:u w:val="single"/>
        </w:rPr>
        <w:tab/>
      </w:r>
      <w:r>
        <w:tab/>
        <w:t xml:space="preserve">Case Type: </w:t>
      </w:r>
      <w:r>
        <w:rPr>
          <w:u w:val="single"/>
        </w:rPr>
        <w:tab/>
      </w:r>
    </w:p>
    <w:p w14:paraId="4AC1F539" w14:textId="376B66BA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  <w:t>Petitioner</w:t>
      </w:r>
    </w:p>
    <w:p w14:paraId="022CC941" w14:textId="2E50C995" w:rsidR="0001096B" w:rsidRDefault="0001096B" w:rsidP="00EA1373">
      <w:pPr>
        <w:tabs>
          <w:tab w:val="left" w:pos="3960"/>
        </w:tabs>
      </w:pPr>
      <w:r>
        <w:t>AND</w:t>
      </w:r>
    </w:p>
    <w:p w14:paraId="113B41E4" w14:textId="4C679738" w:rsidR="0001096B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  <w:t>Respondent</w:t>
      </w:r>
    </w:p>
    <w:p w14:paraId="3D2129F8" w14:textId="57C72327" w:rsidR="004D0902" w:rsidRDefault="004D0902" w:rsidP="0001096B">
      <w:pPr>
        <w:tabs>
          <w:tab w:val="left" w:pos="3960"/>
        </w:tabs>
      </w:pPr>
      <w:r>
        <w:rPr>
          <w:u w:val="single"/>
        </w:rPr>
        <w:tab/>
      </w:r>
      <w:r>
        <w:br/>
        <w:t>Intervenor</w:t>
      </w:r>
    </w:p>
    <w:p w14:paraId="76518560" w14:textId="38E0CCB3" w:rsidR="001F4C4C" w:rsidRPr="00A9605C" w:rsidRDefault="003B23A3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Affidavit of Service by Electronic Means (Ex Pro)</w:t>
      </w:r>
      <w:r w:rsidR="00A9605C">
        <w:t xml:space="preserve"> (</w:t>
      </w:r>
      <w:r>
        <w:t>CSX100</w:t>
      </w:r>
      <w:r w:rsidR="00A9605C">
        <w:t>)</w:t>
      </w:r>
      <w:r w:rsidR="00A9605C">
        <w:br/>
      </w:r>
      <w:bookmarkStart w:id="0" w:name="_Hlk151481817"/>
      <w:r>
        <w:rPr>
          <w:b w:val="0"/>
          <w:bCs w:val="0"/>
          <w:sz w:val="20"/>
          <w:szCs w:val="20"/>
        </w:rPr>
        <w:t>Minnesota General Rules of Practice: Rule 355.02, subd. 3; Rule 355.04, subd. 1; and Rule 14</w:t>
      </w:r>
      <w:bookmarkEnd w:id="0"/>
    </w:p>
    <w:p w14:paraId="0C378339" w14:textId="5EB69527" w:rsidR="0019023D" w:rsidRDefault="00E97675" w:rsidP="00E97675">
      <w:pPr>
        <w:pStyle w:val="BodyText"/>
        <w:numPr>
          <w:ilvl w:val="0"/>
          <w:numId w:val="1"/>
        </w:numPr>
      </w:pPr>
      <w:bookmarkStart w:id="1" w:name="_Hlk151481836"/>
      <w:r>
        <w:t xml:space="preserve">According to Rule 355.02, subd. 3, </w:t>
      </w:r>
      <w:r>
        <w:rPr>
          <w:i/>
          <w:iCs/>
        </w:rPr>
        <w:t>unless personal service</w:t>
      </w:r>
      <w:r>
        <w:t xml:space="preserve"> is required, any document may be served by electronic means under Rule 14 </w:t>
      </w:r>
      <w:r w:rsidRPr="00E97675">
        <w:t xml:space="preserve">upon any party </w:t>
      </w:r>
      <w:r w:rsidRPr="00E97675">
        <w:rPr>
          <w:b/>
          <w:bCs/>
        </w:rPr>
        <w:t xml:space="preserve">who has agreed to </w:t>
      </w:r>
      <w:r w:rsidRPr="00E97675">
        <w:t>or who is required to accept service by electronic means.</w:t>
      </w:r>
    </w:p>
    <w:p w14:paraId="7C99B2A6" w14:textId="13BCA859" w:rsidR="00E97675" w:rsidRDefault="00E97675" w:rsidP="00E97675">
      <w:pPr>
        <w:pStyle w:val="BodyText"/>
        <w:numPr>
          <w:ilvl w:val="0"/>
          <w:numId w:val="1"/>
        </w:numPr>
        <w:contextualSpacing/>
      </w:pPr>
      <w:r>
        <w:t>Before you serve someone by electronic means, make sure of the following:</w:t>
      </w:r>
    </w:p>
    <w:p w14:paraId="68727740" w14:textId="469FB778" w:rsidR="00E97675" w:rsidRDefault="00E97675" w:rsidP="00E97675">
      <w:pPr>
        <w:pStyle w:val="BodyText"/>
        <w:numPr>
          <w:ilvl w:val="0"/>
          <w:numId w:val="2"/>
        </w:numPr>
        <w:contextualSpacing/>
      </w:pPr>
      <w:r>
        <w:t>The documents you are serving do not need to be personally served; and</w:t>
      </w:r>
    </w:p>
    <w:p w14:paraId="784E4C75" w14:textId="4996B014" w:rsidR="00E97675" w:rsidRPr="00E97675" w:rsidRDefault="00E97675" w:rsidP="00E97675">
      <w:pPr>
        <w:pStyle w:val="BodyText"/>
        <w:numPr>
          <w:ilvl w:val="0"/>
          <w:numId w:val="2"/>
        </w:numPr>
      </w:pPr>
      <w:r>
        <w:t>The person you are serving has agreed to or is required to accept service by electronic means.</w:t>
      </w:r>
    </w:p>
    <w:p w14:paraId="30625514" w14:textId="6186A82F" w:rsidR="00356227" w:rsidRDefault="00E97675" w:rsidP="00407762">
      <w:pPr>
        <w:pStyle w:val="BodyText"/>
        <w:tabs>
          <w:tab w:val="left" w:pos="5760"/>
        </w:tabs>
        <w:spacing w:before="360" w:after="360"/>
      </w:pPr>
      <w:bookmarkStart w:id="2" w:name="_Hlk151481856"/>
      <w:bookmarkEnd w:id="1"/>
      <w:r>
        <w:t xml:space="preserve">My name is </w:t>
      </w:r>
      <w:r>
        <w:rPr>
          <w:u w:val="single"/>
        </w:rPr>
        <w:tab/>
      </w:r>
      <w:r>
        <w:t xml:space="preserve">, and I am at least 18 years old.  I served papers in this </w:t>
      </w:r>
      <w:r>
        <w:rPr>
          <w:b/>
          <w:bCs/>
        </w:rPr>
        <w:t>expedited child support process case</w:t>
      </w:r>
      <w:r>
        <w:t xml:space="preserve"> as follows:</w:t>
      </w:r>
    </w:p>
    <w:bookmarkEnd w:id="2"/>
    <w:p w14:paraId="7DA11ABA" w14:textId="329FEE51" w:rsidR="00356227" w:rsidRPr="00356227" w:rsidRDefault="00356227" w:rsidP="00407762">
      <w:pPr>
        <w:pStyle w:val="Heading1"/>
        <w:spacing w:after="0"/>
        <w:jc w:val="left"/>
        <w:rPr>
          <w:sz w:val="24"/>
          <w:szCs w:val="24"/>
        </w:rPr>
      </w:pPr>
      <w:r w:rsidRPr="00356227">
        <w:rPr>
          <w:sz w:val="24"/>
          <w:szCs w:val="24"/>
        </w:rPr>
        <w:t>What Was Served</w:t>
      </w:r>
    </w:p>
    <w:p w14:paraId="3C86597D" w14:textId="7B33D22C" w:rsidR="00356227" w:rsidRDefault="00356227" w:rsidP="00356227">
      <w:pPr>
        <w:pStyle w:val="BodyText"/>
        <w:ind w:left="720"/>
        <w:contextualSpacing/>
      </w:pPr>
      <w:r>
        <w:t xml:space="preserve">These are the papers I served:  </w:t>
      </w:r>
    </w:p>
    <w:p w14:paraId="0E12D7A0" w14:textId="69514E95" w:rsidR="00356227" w:rsidRDefault="00356227" w:rsidP="00356227">
      <w:pPr>
        <w:pStyle w:val="BodyText"/>
        <w:tabs>
          <w:tab w:val="left" w:pos="9000"/>
        </w:tabs>
        <w:ind w:left="720"/>
        <w:contextualSpacing/>
      </w:pPr>
      <w:r>
        <w:rPr>
          <w:u w:val="single"/>
        </w:rPr>
        <w:tab/>
      </w:r>
    </w:p>
    <w:p w14:paraId="6F40A828" w14:textId="2DCC0BDC" w:rsidR="00356227" w:rsidRDefault="00356227" w:rsidP="00356227">
      <w:pPr>
        <w:pStyle w:val="BodyText"/>
        <w:tabs>
          <w:tab w:val="left" w:pos="9000"/>
        </w:tabs>
        <w:ind w:left="720"/>
        <w:contextualSpacing/>
      </w:pPr>
      <w:r>
        <w:rPr>
          <w:u w:val="single"/>
        </w:rPr>
        <w:tab/>
      </w:r>
    </w:p>
    <w:p w14:paraId="3D819676" w14:textId="49E68435" w:rsidR="00356227" w:rsidRDefault="00356227" w:rsidP="00407762">
      <w:pPr>
        <w:pStyle w:val="BodyText"/>
        <w:tabs>
          <w:tab w:val="left" w:pos="9000"/>
        </w:tabs>
        <w:ind w:left="720"/>
      </w:pPr>
      <w:r>
        <w:rPr>
          <w:u w:val="single"/>
        </w:rPr>
        <w:tab/>
      </w:r>
    </w:p>
    <w:p w14:paraId="1A02BB96" w14:textId="0F519F18" w:rsidR="00356227" w:rsidRPr="00356227" w:rsidRDefault="00356227" w:rsidP="00407762">
      <w:pPr>
        <w:pStyle w:val="Heading1"/>
        <w:spacing w:before="48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Who, </w:t>
      </w:r>
      <w:proofErr w:type="gramStart"/>
      <w:r>
        <w:rPr>
          <w:sz w:val="24"/>
          <w:szCs w:val="24"/>
        </w:rPr>
        <w:t>When</w:t>
      </w:r>
      <w:proofErr w:type="gramEnd"/>
      <w:r w:rsidRPr="00356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(Date and Time), and Where </w:t>
      </w:r>
      <w:r w:rsidRPr="00356227">
        <w:rPr>
          <w:sz w:val="24"/>
          <w:szCs w:val="24"/>
        </w:rPr>
        <w:t>Served</w:t>
      </w:r>
    </w:p>
    <w:p w14:paraId="75E3238F" w14:textId="2178E935" w:rsidR="00356227" w:rsidRDefault="00356227" w:rsidP="005756B3">
      <w:pPr>
        <w:pStyle w:val="BodyText"/>
        <w:ind w:left="720"/>
        <w:contextualSpacing/>
      </w:pPr>
      <w:r>
        <w:t>I served the papers on the following person:</w:t>
      </w:r>
    </w:p>
    <w:p w14:paraId="3697496F" w14:textId="075860D9" w:rsidR="00356227" w:rsidRDefault="005756B3" w:rsidP="00356227">
      <w:pPr>
        <w:pStyle w:val="BodyText"/>
        <w:tabs>
          <w:tab w:val="left" w:pos="9000"/>
        </w:tabs>
        <w:ind w:left="720"/>
      </w:pPr>
      <w:r>
        <w:t xml:space="preserve">Name: </w:t>
      </w:r>
      <w:r w:rsidR="00356227">
        <w:rPr>
          <w:u w:val="single"/>
        </w:rPr>
        <w:tab/>
      </w:r>
    </w:p>
    <w:p w14:paraId="6098D673" w14:textId="360D2810" w:rsidR="00356227" w:rsidRDefault="00356227" w:rsidP="005756B3">
      <w:pPr>
        <w:pStyle w:val="BodyText"/>
        <w:tabs>
          <w:tab w:val="left" w:pos="9000"/>
        </w:tabs>
        <w:ind w:left="720"/>
        <w:contextualSpacing/>
      </w:pPr>
      <w:r>
        <w:t>On the following date and time:</w:t>
      </w:r>
    </w:p>
    <w:p w14:paraId="31C6C4CE" w14:textId="595A1FBF" w:rsidR="00356227" w:rsidRDefault="00356227" w:rsidP="00356227">
      <w:pPr>
        <w:pStyle w:val="BodyText"/>
        <w:tabs>
          <w:tab w:val="left" w:pos="4320"/>
          <w:tab w:val="left" w:pos="5040"/>
          <w:tab w:val="left" w:pos="7200"/>
        </w:tabs>
        <w:ind w:left="720"/>
      </w:pPr>
      <w:r>
        <w:t xml:space="preserve">Date: </w:t>
      </w:r>
      <w:r>
        <w:rPr>
          <w:u w:val="single"/>
        </w:rPr>
        <w:tab/>
      </w:r>
      <w:r>
        <w:tab/>
        <w:t xml:space="preserve">Time: </w:t>
      </w:r>
      <w:r>
        <w:rPr>
          <w:u w:val="single"/>
        </w:rPr>
        <w:tab/>
      </w:r>
      <w:r>
        <w:t xml:space="preserve"> </w:t>
      </w:r>
      <w:sdt>
        <w:sdtPr>
          <w:id w:val="-1431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a.m. / </w:t>
      </w:r>
      <w:sdt>
        <w:sdtPr>
          <w:id w:val="-91640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p.m.</w:t>
      </w:r>
    </w:p>
    <w:p w14:paraId="7180BCF9" w14:textId="51DD432F" w:rsidR="005756B3" w:rsidRDefault="005756B3" w:rsidP="005756B3">
      <w:pPr>
        <w:pStyle w:val="BodyText"/>
        <w:tabs>
          <w:tab w:val="left" w:pos="4320"/>
          <w:tab w:val="left" w:pos="5040"/>
          <w:tab w:val="left" w:pos="7200"/>
        </w:tabs>
        <w:ind w:left="720"/>
        <w:contextualSpacing/>
      </w:pPr>
      <w:r>
        <w:lastRenderedPageBreak/>
        <w:t>I was in the following location when I served the papers:</w:t>
      </w:r>
    </w:p>
    <w:p w14:paraId="30674E46" w14:textId="412B184A" w:rsidR="005756B3" w:rsidRPr="005756B3" w:rsidRDefault="005756B3" w:rsidP="00356227">
      <w:pPr>
        <w:pStyle w:val="BodyText"/>
        <w:tabs>
          <w:tab w:val="left" w:pos="4320"/>
          <w:tab w:val="left" w:pos="5040"/>
          <w:tab w:val="left" w:pos="7200"/>
        </w:tabs>
        <w:ind w:left="720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tab/>
        <w:t xml:space="preserve">State: </w:t>
      </w:r>
      <w:r>
        <w:rPr>
          <w:u w:val="single"/>
        </w:rPr>
        <w:tab/>
      </w:r>
    </w:p>
    <w:p w14:paraId="051934F0" w14:textId="46B842AA" w:rsidR="00356227" w:rsidRPr="00356227" w:rsidRDefault="00356227" w:rsidP="00407762">
      <w:pPr>
        <w:pStyle w:val="Heading1"/>
        <w:spacing w:before="48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Pr="00356227">
        <w:rPr>
          <w:sz w:val="24"/>
          <w:szCs w:val="24"/>
        </w:rPr>
        <w:t>Served</w:t>
      </w:r>
    </w:p>
    <w:p w14:paraId="4ADFF582" w14:textId="77777777" w:rsidR="00407762" w:rsidRDefault="00407762" w:rsidP="00407762">
      <w:pPr>
        <w:pStyle w:val="BodyText"/>
        <w:spacing w:after="120"/>
        <w:ind w:left="720"/>
      </w:pPr>
      <w:r>
        <w:t xml:space="preserve">I served the papers using the following </w:t>
      </w:r>
      <w:r>
        <w:rPr>
          <w:b/>
          <w:bCs/>
        </w:rPr>
        <w:t>electronic means</w:t>
      </w:r>
      <w:r>
        <w:t>:</w:t>
      </w:r>
    </w:p>
    <w:p w14:paraId="0CDA5505" w14:textId="77777777" w:rsidR="00407762" w:rsidRDefault="00407762" w:rsidP="00407762">
      <w:pPr>
        <w:pStyle w:val="BodyText"/>
        <w:numPr>
          <w:ilvl w:val="0"/>
          <w:numId w:val="3"/>
        </w:numPr>
      </w:pPr>
      <w:r>
        <w:t>According to Rule 14.01(a)(7), “electronic means” means transmission using computers or similar means of transmitting of documents electronically, including facsimile transmission.</w:t>
      </w:r>
    </w:p>
    <w:p w14:paraId="2EFC5DA9" w14:textId="77777777" w:rsidR="00407762" w:rsidRDefault="00407762" w:rsidP="00407762">
      <w:pPr>
        <w:pStyle w:val="BodyText"/>
        <w:numPr>
          <w:ilvl w:val="0"/>
          <w:numId w:val="3"/>
        </w:numPr>
      </w:pPr>
      <w:r>
        <w:t>Check the methods of service you used below.  For each method you checked, give the requested details.</w:t>
      </w:r>
    </w:p>
    <w:p w14:paraId="3784CF18" w14:textId="18A126BE" w:rsidR="00407762" w:rsidRDefault="00825E9C" w:rsidP="00407762">
      <w:pPr>
        <w:pStyle w:val="BodyText"/>
        <w:tabs>
          <w:tab w:val="left" w:pos="9000"/>
        </w:tabs>
        <w:ind w:left="720"/>
        <w:contextualSpacing/>
      </w:pPr>
      <w:sdt>
        <w:sdtPr>
          <w:id w:val="26180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62">
            <w:rPr>
              <w:rFonts w:ascii="MS Gothic" w:eastAsia="MS Gothic" w:hAnsi="MS Gothic" w:hint="eastAsia"/>
            </w:rPr>
            <w:t>☐</w:t>
          </w:r>
        </w:sdtContent>
      </w:sdt>
      <w:r w:rsidR="00407762">
        <w:t xml:space="preserve"> Facsimile (fax) at the following fax number: </w:t>
      </w:r>
      <w:r w:rsidR="00407762">
        <w:rPr>
          <w:u w:val="single"/>
        </w:rPr>
        <w:tab/>
      </w:r>
    </w:p>
    <w:p w14:paraId="7D09A268" w14:textId="77777777" w:rsidR="00407762" w:rsidRDefault="00825E9C" w:rsidP="00407762">
      <w:pPr>
        <w:pStyle w:val="BodyText"/>
        <w:tabs>
          <w:tab w:val="left" w:pos="9000"/>
        </w:tabs>
        <w:ind w:left="720"/>
        <w:contextualSpacing/>
      </w:pPr>
      <w:sdt>
        <w:sdtPr>
          <w:id w:val="59637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62">
            <w:rPr>
              <w:rFonts w:ascii="MS Gothic" w:eastAsia="MS Gothic" w:hAnsi="MS Gothic" w:hint="eastAsia"/>
            </w:rPr>
            <w:t>☐</w:t>
          </w:r>
        </w:sdtContent>
      </w:sdt>
      <w:r w:rsidR="00407762">
        <w:t xml:space="preserve"> Email at the following email address: </w:t>
      </w:r>
      <w:r w:rsidR="00407762">
        <w:rPr>
          <w:u w:val="single"/>
        </w:rPr>
        <w:tab/>
      </w:r>
    </w:p>
    <w:p w14:paraId="75A8760D" w14:textId="77777777" w:rsidR="00407762" w:rsidRPr="005756B3" w:rsidRDefault="00825E9C" w:rsidP="00407762">
      <w:pPr>
        <w:pStyle w:val="BodyText"/>
        <w:tabs>
          <w:tab w:val="left" w:pos="9000"/>
        </w:tabs>
        <w:ind w:left="720"/>
        <w:contextualSpacing/>
        <w:rPr>
          <w:u w:val="single"/>
        </w:rPr>
      </w:pPr>
      <w:sdt>
        <w:sdtPr>
          <w:id w:val="-147189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62">
            <w:rPr>
              <w:rFonts w:ascii="MS Gothic" w:eastAsia="MS Gothic" w:hAnsi="MS Gothic" w:hint="eastAsia"/>
            </w:rPr>
            <w:t>☐</w:t>
          </w:r>
        </w:sdtContent>
      </w:sdt>
      <w:r w:rsidR="00407762">
        <w:t xml:space="preserve"> Other: (explain) </w:t>
      </w:r>
      <w:r w:rsidR="00407762">
        <w:rPr>
          <w:u w:val="single"/>
        </w:rPr>
        <w:tab/>
      </w:r>
    </w:p>
    <w:p w14:paraId="5AC5BDBE" w14:textId="77777777" w:rsidR="00407762" w:rsidRDefault="00407762" w:rsidP="00407762">
      <w:pPr>
        <w:pStyle w:val="BodyText"/>
        <w:tabs>
          <w:tab w:val="left" w:pos="9000"/>
        </w:tabs>
        <w:ind w:left="1080"/>
        <w:contextualSpacing/>
      </w:pPr>
      <w:r>
        <w:rPr>
          <w:u w:val="single"/>
        </w:rPr>
        <w:tab/>
      </w:r>
    </w:p>
    <w:p w14:paraId="386EA56E" w14:textId="42CE542E" w:rsidR="00407762" w:rsidRDefault="00407762" w:rsidP="00407762">
      <w:pPr>
        <w:pStyle w:val="BodyText"/>
        <w:tabs>
          <w:tab w:val="left" w:pos="9000"/>
        </w:tabs>
        <w:ind w:left="1080"/>
        <w:contextualSpacing/>
      </w:pPr>
      <w:r>
        <w:rPr>
          <w:u w:val="single"/>
        </w:rPr>
        <w:tab/>
      </w:r>
    </w:p>
    <w:p w14:paraId="4BE2ABDE" w14:textId="5065ECB3" w:rsidR="00E21506" w:rsidRDefault="00E21506" w:rsidP="00407762">
      <w:pPr>
        <w:pStyle w:val="BodyText"/>
        <w:spacing w:before="600"/>
      </w:pPr>
      <w:r w:rsidRPr="00300D44">
        <w:t>I declare under penalty of perjury that everything I have stated in this document is true and correct.  Minn. Stat. § 358.116</w:t>
      </w:r>
    </w:p>
    <w:p w14:paraId="03AB551E" w14:textId="77777777" w:rsidR="00343290" w:rsidRDefault="00343290" w:rsidP="00343290">
      <w:pPr>
        <w:pStyle w:val="SignatureBlock"/>
        <w:tabs>
          <w:tab w:val="left" w:pos="2880"/>
          <w:tab w:val="left" w:pos="3600"/>
          <w:tab w:val="left" w:pos="9270"/>
        </w:tabs>
        <w:sectPr w:rsidR="00343290" w:rsidSect="005756B3">
          <w:footerReference w:type="default" r:id="rId11"/>
          <w:type w:val="continuous"/>
          <w:pgSz w:w="12240" w:h="15840"/>
          <w:pgMar w:top="1440" w:right="1440" w:bottom="1152" w:left="1440" w:header="720" w:footer="144" w:gutter="0"/>
          <w:cols w:space="720"/>
          <w:docGrid w:linePitch="360"/>
        </w:sectPr>
      </w:pPr>
    </w:p>
    <w:p w14:paraId="5917000F" w14:textId="3F9BD081" w:rsidR="00EE7E66" w:rsidRPr="00E21506" w:rsidRDefault="00EE7E66" w:rsidP="00343290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</w:p>
    <w:p w14:paraId="7BF19C65" w14:textId="2180FBE3" w:rsidR="00EE7E66" w:rsidRPr="00E21506" w:rsidRDefault="00EE7E66" w:rsidP="00343290">
      <w:pPr>
        <w:pStyle w:val="SignatureBlock"/>
        <w:tabs>
          <w:tab w:val="left" w:pos="4500"/>
        </w:tabs>
        <w:spacing w:before="360"/>
      </w:pPr>
      <w:r w:rsidRPr="00E21506">
        <w:t>County and state where signed:</w:t>
      </w:r>
    </w:p>
    <w:p w14:paraId="6B9423A1" w14:textId="422F1784" w:rsidR="00343290" w:rsidRPr="00343290" w:rsidRDefault="00343290" w:rsidP="00343290">
      <w:pPr>
        <w:pStyle w:val="SignatureBlock"/>
        <w:tabs>
          <w:tab w:val="left" w:pos="4320"/>
          <w:tab w:val="left" w:pos="4500"/>
        </w:tabs>
        <w:rPr>
          <w:u w:val="single"/>
        </w:rPr>
      </w:pPr>
      <w:r>
        <w:rPr>
          <w:u w:val="single"/>
        </w:rPr>
        <w:tab/>
      </w:r>
    </w:p>
    <w:p w14:paraId="247FA76B" w14:textId="77777777" w:rsidR="00343290" w:rsidRDefault="00343290" w:rsidP="00343290">
      <w:pPr>
        <w:pStyle w:val="SignatureBlock"/>
        <w:tabs>
          <w:tab w:val="left" w:pos="4320"/>
          <w:tab w:val="left" w:pos="4500"/>
        </w:tabs>
      </w:pPr>
    </w:p>
    <w:p w14:paraId="3B250E68" w14:textId="77777777" w:rsidR="00343290" w:rsidRDefault="00343290" w:rsidP="00343290">
      <w:pPr>
        <w:pStyle w:val="SignatureBlock"/>
        <w:tabs>
          <w:tab w:val="left" w:pos="4320"/>
          <w:tab w:val="left" w:pos="4500"/>
        </w:tabs>
      </w:pPr>
    </w:p>
    <w:p w14:paraId="05622F26" w14:textId="50467C8D" w:rsidR="00343290" w:rsidRDefault="00343290" w:rsidP="00343290">
      <w:pPr>
        <w:pStyle w:val="SignatureBlock"/>
        <w:tabs>
          <w:tab w:val="left" w:pos="4320"/>
          <w:tab w:val="left" w:pos="4500"/>
        </w:tabs>
      </w:pPr>
      <w:r w:rsidRPr="00E21506">
        <w:t xml:space="preserve">Signature: </w:t>
      </w:r>
      <w:r>
        <w:rPr>
          <w:u w:val="single"/>
        </w:rPr>
        <w:tab/>
      </w:r>
    </w:p>
    <w:p w14:paraId="75FB8286" w14:textId="02219682" w:rsidR="00343290" w:rsidRDefault="00343290" w:rsidP="00343290">
      <w:pPr>
        <w:pStyle w:val="SignatureBlock"/>
        <w:tabs>
          <w:tab w:val="left" w:pos="4320"/>
          <w:tab w:val="left" w:pos="4500"/>
        </w:tabs>
      </w:pPr>
      <w:r>
        <w:t xml:space="preserve">Name: </w:t>
      </w:r>
      <w:r>
        <w:rPr>
          <w:u w:val="single"/>
        </w:rPr>
        <w:tab/>
      </w:r>
    </w:p>
    <w:p w14:paraId="5D979BFE" w14:textId="2472CF54" w:rsidR="00343290" w:rsidRDefault="00343290" w:rsidP="00343290">
      <w:pPr>
        <w:pStyle w:val="SignatureBlock"/>
        <w:tabs>
          <w:tab w:val="left" w:pos="4320"/>
          <w:tab w:val="left" w:pos="4500"/>
        </w:tabs>
      </w:pPr>
      <w:r>
        <w:t xml:space="preserve">Address: </w:t>
      </w:r>
      <w:r>
        <w:rPr>
          <w:u w:val="single"/>
        </w:rPr>
        <w:tab/>
      </w:r>
    </w:p>
    <w:p w14:paraId="6388A035" w14:textId="61264993" w:rsidR="00343290" w:rsidRDefault="00343290" w:rsidP="00343290">
      <w:pPr>
        <w:pStyle w:val="SignatureBlock"/>
        <w:tabs>
          <w:tab w:val="left" w:pos="4320"/>
          <w:tab w:val="left" w:pos="4500"/>
        </w:tabs>
      </w:pPr>
      <w:r>
        <w:t xml:space="preserve">City/State/Zip: </w:t>
      </w:r>
      <w:r>
        <w:rPr>
          <w:u w:val="single"/>
        </w:rPr>
        <w:tab/>
      </w:r>
    </w:p>
    <w:p w14:paraId="14E176CE" w14:textId="46C04CF9" w:rsidR="00343290" w:rsidRDefault="00343290" w:rsidP="00343290">
      <w:pPr>
        <w:pStyle w:val="SignatureBlock"/>
        <w:tabs>
          <w:tab w:val="left" w:pos="4320"/>
          <w:tab w:val="left" w:pos="4500"/>
        </w:tabs>
      </w:pPr>
      <w:r>
        <w:t xml:space="preserve">Phone: </w:t>
      </w:r>
      <w:r>
        <w:rPr>
          <w:u w:val="single"/>
        </w:rPr>
        <w:tab/>
      </w:r>
    </w:p>
    <w:p w14:paraId="1A06772C" w14:textId="3DE88FE4" w:rsidR="001F4C4C" w:rsidRDefault="00343290" w:rsidP="00343290">
      <w:pPr>
        <w:pStyle w:val="SignatureBlock"/>
        <w:tabs>
          <w:tab w:val="left" w:pos="4320"/>
          <w:tab w:val="left" w:pos="4500"/>
        </w:tabs>
        <w:rPr>
          <w:u w:val="single"/>
        </w:rPr>
      </w:pPr>
      <w:r>
        <w:t xml:space="preserve">Email: </w:t>
      </w:r>
      <w:r>
        <w:rPr>
          <w:u w:val="single"/>
        </w:rPr>
        <w:tab/>
      </w:r>
    </w:p>
    <w:p w14:paraId="5EED1B51" w14:textId="77777777" w:rsidR="00343290" w:rsidRDefault="00343290" w:rsidP="00343290">
      <w:pPr>
        <w:pStyle w:val="SignatureBlock"/>
        <w:tabs>
          <w:tab w:val="left" w:pos="4320"/>
        </w:tabs>
        <w:sectPr w:rsidR="00343290" w:rsidSect="00343290">
          <w:type w:val="continuous"/>
          <w:pgSz w:w="12240" w:h="15840"/>
          <w:pgMar w:top="1440" w:right="1440" w:bottom="1152" w:left="1440" w:header="720" w:footer="720" w:gutter="0"/>
          <w:cols w:num="2" w:space="288"/>
          <w:docGrid w:linePitch="360"/>
        </w:sectPr>
      </w:pPr>
    </w:p>
    <w:p w14:paraId="1DE4E191" w14:textId="11826442" w:rsidR="005756B3" w:rsidRDefault="005756B3" w:rsidP="00343290">
      <w:pPr>
        <w:pStyle w:val="SignatureBlock"/>
        <w:tabs>
          <w:tab w:val="left" w:pos="4320"/>
        </w:tabs>
      </w:pPr>
    </w:p>
    <w:p w14:paraId="524CF1BF" w14:textId="3350DC1C" w:rsidR="005756B3" w:rsidRDefault="005756B3">
      <w:pPr>
        <w:rPr>
          <w:sz w:val="20"/>
          <w:szCs w:val="20"/>
        </w:rPr>
      </w:pPr>
    </w:p>
    <w:sectPr w:rsidR="005756B3" w:rsidSect="00407762">
      <w:type w:val="continuous"/>
      <w:pgSz w:w="12240" w:h="15840"/>
      <w:pgMar w:top="1440" w:right="1440" w:bottom="115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19443A5E" w:rsidR="00A9605C" w:rsidRPr="00A9605C" w:rsidRDefault="004D0902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Affidavit of Service by Electronic Means (Expedited Child Support Process)</w:t>
            </w:r>
          </w:p>
          <w:p w14:paraId="329182ED" w14:textId="565BCC2F" w:rsidR="00A9605C" w:rsidRPr="00A9605C" w:rsidRDefault="004D0902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CSX10</w:t>
            </w:r>
            <w:r w:rsidR="00407762">
              <w:rPr>
                <w:sz w:val="18"/>
                <w:szCs w:val="18"/>
              </w:rPr>
              <w:t>1</w:t>
            </w:r>
            <w:r w:rsidR="00A9605C" w:rsidRPr="00A9605C">
              <w:rPr>
                <w:sz w:val="18"/>
                <w:szCs w:val="18"/>
              </w:rPr>
              <w:t xml:space="preserve">          State       Eng            </w:t>
            </w:r>
            <w:r w:rsidR="00407762">
              <w:rPr>
                <w:sz w:val="18"/>
                <w:szCs w:val="18"/>
              </w:rPr>
              <w:t xml:space="preserve">Rev </w:t>
            </w:r>
            <w:r>
              <w:rPr>
                <w:sz w:val="18"/>
                <w:szCs w:val="18"/>
              </w:rPr>
              <w:t>11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40776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-D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D3E"/>
    <w:multiLevelType w:val="hybridMultilevel"/>
    <w:tmpl w:val="F3664A70"/>
    <w:lvl w:ilvl="0" w:tplc="DBE6914A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471C"/>
    <w:multiLevelType w:val="hybridMultilevel"/>
    <w:tmpl w:val="9ACE3934"/>
    <w:lvl w:ilvl="0" w:tplc="8228A6BE">
      <w:start w:val="1"/>
      <w:numFmt w:val="decimal"/>
      <w:lvlText w:val="%1 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6C59B8"/>
    <w:multiLevelType w:val="hybridMultilevel"/>
    <w:tmpl w:val="6DF8615E"/>
    <w:lvl w:ilvl="0" w:tplc="DBE6914A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7542668">
    <w:abstractNumId w:val="0"/>
  </w:num>
  <w:num w:numId="2" w16cid:durableId="1620792436">
    <w:abstractNumId w:val="1"/>
  </w:num>
  <w:num w:numId="3" w16cid:durableId="1606036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19023D"/>
    <w:rsid w:val="001A73F4"/>
    <w:rsid w:val="001F4C4C"/>
    <w:rsid w:val="001F7D30"/>
    <w:rsid w:val="002157F1"/>
    <w:rsid w:val="002E6FCC"/>
    <w:rsid w:val="00343290"/>
    <w:rsid w:val="00356227"/>
    <w:rsid w:val="00394024"/>
    <w:rsid w:val="003A5A49"/>
    <w:rsid w:val="003B23A3"/>
    <w:rsid w:val="00407762"/>
    <w:rsid w:val="004D0902"/>
    <w:rsid w:val="004D73AB"/>
    <w:rsid w:val="005756B3"/>
    <w:rsid w:val="0063627D"/>
    <w:rsid w:val="006B11BC"/>
    <w:rsid w:val="006E289C"/>
    <w:rsid w:val="00707196"/>
    <w:rsid w:val="007F5C39"/>
    <w:rsid w:val="00825E9C"/>
    <w:rsid w:val="009E529B"/>
    <w:rsid w:val="009E652E"/>
    <w:rsid w:val="00A178EC"/>
    <w:rsid w:val="00A9605C"/>
    <w:rsid w:val="00AC1382"/>
    <w:rsid w:val="00C32502"/>
    <w:rsid w:val="00CB52A6"/>
    <w:rsid w:val="00D557D1"/>
    <w:rsid w:val="00E1014C"/>
    <w:rsid w:val="00E21506"/>
    <w:rsid w:val="00E262CD"/>
    <w:rsid w:val="00E97675"/>
    <w:rsid w:val="00EA1373"/>
    <w:rsid w:val="00EA21EC"/>
    <w:rsid w:val="00EA232B"/>
    <w:rsid w:val="00EE7E66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Z6E4NRZM25WD-2011041557-5924</_dlc_DocId>
    <_dlc_DocIdUrl xmlns="f144e180-4609-4ce6-9e6f-147136c9634b">
      <Url>https://sp.courts.state.mn.us/sca/mjbcollab/COAG/_layouts/15/DocIdRedir.aspx?ID=Z6E4NRZM25WD-2011041557-5924</Url>
      <Description>Z6E4NRZM25WD-2011041557-5924</Description>
    </_dlc_DocIdUrl>
    <Comments xmlns="9e7283f3-495d-428d-b2da-c5795bf88ee6" xsi:nil="true"/>
    <Author0 xmlns="9e7283f3-495d-428d-b2da-c5795bf88ee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F13E83-7DD5-4F02-87DC-7F5049103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9e7283f3-495d-428d-b2da-c5795bf88ee6"/>
    <ds:schemaRef ds:uri="247fa4e1-3b64-4865-b621-43b2b5a88bea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f144e180-4609-4ce6-9e6f-147136c9634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124398-8E18-4B59-9DCD-33CB9FC91A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1571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by Electronic Means (Ex Pro)</vt:lpstr>
    </vt:vector>
  </TitlesOfParts>
  <Company>Minnesota Judicial Branch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by Electronic Means (Ex Pro)</dc:title>
  <dc:subject/>
  <dc:creator>Kuberski, Virginia</dc:creator>
  <cp:keywords/>
  <dc:description/>
  <cp:lastModifiedBy>Kuberski, Virginia</cp:lastModifiedBy>
  <cp:revision>3</cp:revision>
  <dcterms:created xsi:type="dcterms:W3CDTF">2023-11-22T00:04:00Z</dcterms:created>
  <dcterms:modified xsi:type="dcterms:W3CDTF">2023-11-22T00:05:00Z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6480d971-ea84-4878-b511-1353d723baa1</vt:lpwstr>
  </property>
  <property fmtid="{D5CDD505-2E9C-101B-9397-08002B2CF9AE}" pid="4" name="Order">
    <vt:r8>451200</vt:r8>
  </property>
</Properties>
</file>