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4AF" w14:textId="77777777" w:rsidR="00290CAF" w:rsidRPr="00290CAF" w:rsidRDefault="00290CAF" w:rsidP="00290CAF">
      <w:pPr>
        <w:tabs>
          <w:tab w:val="left" w:pos="8010"/>
        </w:tabs>
        <w:spacing w:after="120"/>
        <w:rPr>
          <w:rFonts w:asciiTheme="minorHAnsi" w:hAnsiTheme="minorHAnsi" w:cstheme="minorHAnsi"/>
          <w:b/>
          <w:bCs/>
          <w:szCs w:val="24"/>
        </w:rPr>
      </w:pPr>
      <w:r w:rsidRPr="00290CAF">
        <w:rPr>
          <w:rFonts w:asciiTheme="minorHAnsi" w:hAnsiTheme="minorHAnsi" w:cstheme="minorHAnsi"/>
          <w:b/>
          <w:bCs/>
          <w:szCs w:val="24"/>
        </w:rPr>
        <w:t xml:space="preserve">State of Minnesota </w:t>
      </w:r>
      <w:r w:rsidRPr="00290CAF">
        <w:rPr>
          <w:rFonts w:asciiTheme="minorHAnsi" w:hAnsiTheme="minorHAnsi" w:cstheme="minorHAnsi"/>
          <w:b/>
          <w:bCs/>
          <w:szCs w:val="24"/>
        </w:rPr>
        <w:tab/>
        <w:t>District Court</w:t>
      </w:r>
    </w:p>
    <w:p w14:paraId="64DB4DDB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County of: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Court File Number: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C46B40F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24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</w:rPr>
        <w:t xml:space="preserve">Judicial District: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Case Type: </w:t>
      </w:r>
      <w:r w:rsidRPr="00290CAF">
        <w:rPr>
          <w:rFonts w:asciiTheme="minorHAnsi" w:hAnsiTheme="minorHAnsi" w:cstheme="minorHAnsi"/>
          <w:szCs w:val="24"/>
          <w:u w:val="single"/>
        </w:rPr>
        <w:t xml:space="preserve">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F7673B2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0E41621D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</w:rPr>
        <w:t>Creditor’s full name</w:t>
      </w:r>
    </w:p>
    <w:p w14:paraId="7D5D9BF8" w14:textId="2D9A0A00" w:rsidR="00290CAF" w:rsidRPr="00290CAF" w:rsidRDefault="00B41184" w:rsidP="00290CAF">
      <w:pPr>
        <w:keepNext/>
        <w:tabs>
          <w:tab w:val="left" w:pos="5040"/>
        </w:tabs>
        <w:spacing w:after="24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vs.</w:t>
      </w:r>
    </w:p>
    <w:p w14:paraId="0B356418" w14:textId="77777777" w:rsidR="00290CAF" w:rsidRPr="00290CAF" w:rsidRDefault="00290CAF" w:rsidP="00290CAF">
      <w:pPr>
        <w:keepNext/>
        <w:tabs>
          <w:tab w:val="left" w:pos="4320"/>
        </w:tabs>
        <w:spacing w:after="0" w:line="240" w:lineRule="auto"/>
        <w:rPr>
          <w:rFonts w:asciiTheme="minorHAnsi" w:eastAsia="Times New Roman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  <w:u w:val="single"/>
        </w:rPr>
        <w:tab/>
      </w:r>
    </w:p>
    <w:p w14:paraId="1A4DAEE2" w14:textId="77777777" w:rsidR="00290CAF" w:rsidRPr="00290CAF" w:rsidRDefault="00290CAF" w:rsidP="00290CAF">
      <w:pPr>
        <w:keepNext/>
        <w:tabs>
          <w:tab w:val="left" w:pos="5040"/>
        </w:tabs>
        <w:spacing w:after="12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 w:rsidRPr="00290CAF">
        <w:rPr>
          <w:rFonts w:asciiTheme="minorHAnsi" w:eastAsia="Times New Roman" w:hAnsiTheme="minorHAnsi" w:cstheme="minorHAnsi"/>
          <w:szCs w:val="24"/>
        </w:rPr>
        <w:t>Debtor’s full name</w:t>
      </w:r>
    </w:p>
    <w:p w14:paraId="313AD67D" w14:textId="77777777" w:rsidR="00290CAF" w:rsidRPr="00290CAF" w:rsidRDefault="00290CAF" w:rsidP="00290CAF">
      <w:pPr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and </w:t>
      </w:r>
    </w:p>
    <w:p w14:paraId="394350B4" w14:textId="77777777" w:rsidR="00290CAF" w:rsidRPr="00290CAF" w:rsidRDefault="00290CAF" w:rsidP="00290CAF">
      <w:pPr>
        <w:tabs>
          <w:tab w:val="left" w:pos="432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11E47F7D" w14:textId="515D7C17" w:rsidR="00C60A8C" w:rsidRPr="00290CAF" w:rsidRDefault="00290CAF" w:rsidP="00290CAF">
      <w:pPr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>Third Party (bank, employer, or other)</w:t>
      </w:r>
    </w:p>
    <w:p w14:paraId="6D1941F8" w14:textId="1BCEC8C1" w:rsidR="00290CAF" w:rsidRDefault="004A7C0E" w:rsidP="00290CAF">
      <w:pPr>
        <w:pStyle w:val="Heading1"/>
        <w:spacing w:before="240" w:after="0"/>
      </w:pPr>
      <w:r>
        <w:t>Notice of Levy on Earnings for Non-Child Support Judgments</w:t>
      </w:r>
      <w:r w:rsidR="00290CAF">
        <w:t xml:space="preserve"> (JGM70</w:t>
      </w:r>
      <w:r>
        <w:t>5</w:t>
      </w:r>
      <w:r w:rsidR="00290CAF">
        <w:t>)</w:t>
      </w:r>
    </w:p>
    <w:p w14:paraId="05FB890C" w14:textId="0F2640D3" w:rsidR="00B91F77" w:rsidRPr="00290CAF" w:rsidRDefault="00290CAF" w:rsidP="00290CAF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 xml:space="preserve">Minn. Stat. §551.06, subd. </w:t>
      </w:r>
      <w:r>
        <w:rPr>
          <w:b w:val="0"/>
          <w:bCs/>
          <w:sz w:val="24"/>
          <w:szCs w:val="24"/>
        </w:rPr>
        <w:t>9</w:t>
      </w:r>
    </w:p>
    <w:p w14:paraId="5118C549" w14:textId="42795E3E" w:rsidR="004A7C0E" w:rsidRDefault="004A7C0E" w:rsidP="004A7C0E">
      <w:pPr>
        <w:tabs>
          <w:tab w:val="left" w:pos="2880"/>
        </w:tabs>
        <w:rPr>
          <w:rFonts w:cs="Calibri"/>
          <w:szCs w:val="24"/>
        </w:rPr>
      </w:pPr>
      <w:r>
        <w:rPr>
          <w:rFonts w:cs="Calibri"/>
          <w:szCs w:val="24"/>
        </w:rPr>
        <w:t xml:space="preserve">An employee of yours owes a judgment (money) to a creditor. The creditor’s lawyer is starting a levy on the earnings you owe the employee. </w:t>
      </w:r>
      <w:r w:rsidRPr="001B5205">
        <w:rPr>
          <w:rFonts w:cs="Calibri"/>
          <w:szCs w:val="24"/>
        </w:rPr>
        <w:t xml:space="preserve">A levy means that </w:t>
      </w:r>
      <w:r>
        <w:rPr>
          <w:rFonts w:cs="Calibri"/>
          <w:szCs w:val="24"/>
        </w:rPr>
        <w:t xml:space="preserve">you might have to hold </w:t>
      </w:r>
      <w:r w:rsidRPr="001B5205">
        <w:rPr>
          <w:rFonts w:cs="Calibri"/>
          <w:szCs w:val="24"/>
        </w:rPr>
        <w:t xml:space="preserve">part of </w:t>
      </w:r>
      <w:r>
        <w:rPr>
          <w:rFonts w:cs="Calibri"/>
          <w:szCs w:val="24"/>
        </w:rPr>
        <w:t xml:space="preserve">the employee’s </w:t>
      </w:r>
      <w:r w:rsidRPr="001B5205">
        <w:rPr>
          <w:rFonts w:cs="Calibri"/>
          <w:szCs w:val="24"/>
        </w:rPr>
        <w:t>earnings</w:t>
      </w:r>
      <w:r>
        <w:rPr>
          <w:rFonts w:cs="Calibri"/>
          <w:szCs w:val="24"/>
        </w:rPr>
        <w:t xml:space="preserve"> and send it to the creditor</w:t>
      </w:r>
      <w:r w:rsidRPr="001B5205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 xml:space="preserve">By law, you </w:t>
      </w:r>
      <w:proofErr w:type="gramStart"/>
      <w:r>
        <w:rPr>
          <w:rFonts w:cs="Calibri"/>
          <w:szCs w:val="24"/>
        </w:rPr>
        <w:t>have to</w:t>
      </w:r>
      <w:proofErr w:type="gramEnd"/>
      <w:r>
        <w:rPr>
          <w:rFonts w:cs="Calibri"/>
          <w:szCs w:val="24"/>
        </w:rPr>
        <w:t xml:space="preserve"> do this. The limit on the levy is $10,000. </w:t>
      </w:r>
      <w:r w:rsidRPr="000153CA">
        <w:rPr>
          <w:rFonts w:cs="Calibri"/>
          <w:szCs w:val="24"/>
        </w:rPr>
        <w:t xml:space="preserve">A copy of the writ of execution </w:t>
      </w:r>
      <w:r>
        <w:rPr>
          <w:rFonts w:cs="Calibri"/>
          <w:szCs w:val="24"/>
        </w:rPr>
        <w:t>from</w:t>
      </w:r>
      <w:r w:rsidRPr="000153CA">
        <w:rPr>
          <w:rFonts w:cs="Calibri"/>
          <w:szCs w:val="24"/>
        </w:rPr>
        <w:t xml:space="preserve"> the court is enclosed. </w:t>
      </w:r>
      <w:r>
        <w:rPr>
          <w:rFonts w:cs="Calibri"/>
          <w:szCs w:val="24"/>
        </w:rPr>
        <w:t xml:space="preserve">The amount of the judgment is $ </w:t>
      </w:r>
      <w:r>
        <w:rPr>
          <w:rFonts w:cs="Calibri"/>
          <w:szCs w:val="24"/>
          <w:u w:val="single"/>
        </w:rPr>
        <w:tab/>
      </w:r>
      <w:r>
        <w:rPr>
          <w:rFonts w:cs="Calibri"/>
          <w:szCs w:val="24"/>
        </w:rPr>
        <w:t>.</w:t>
      </w:r>
    </w:p>
    <w:p w14:paraId="6BF4F1AD" w14:textId="2EB00096" w:rsidR="004A7C0E" w:rsidRDefault="004A7C0E" w:rsidP="004A7C0E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The levy applies to “nonexempt disposable earnings” that you owe the employee. There are definitions and instructions in the </w:t>
      </w:r>
      <w:r>
        <w:rPr>
          <w:rFonts w:cs="Calibri"/>
          <w:i/>
          <w:iCs/>
          <w:szCs w:val="24"/>
        </w:rPr>
        <w:t xml:space="preserve">Earnings Disclosure and Worksheet </w:t>
      </w:r>
      <w:r>
        <w:rPr>
          <w:rFonts w:cs="Calibri"/>
          <w:szCs w:val="24"/>
        </w:rPr>
        <w:t xml:space="preserve">on how to calculate the amount, if any, you </w:t>
      </w:r>
      <w:proofErr w:type="gramStart"/>
      <w:r>
        <w:rPr>
          <w:rFonts w:cs="Calibri"/>
          <w:szCs w:val="24"/>
        </w:rPr>
        <w:t>have to</w:t>
      </w:r>
      <w:proofErr w:type="gramEnd"/>
      <w:r>
        <w:rPr>
          <w:rFonts w:cs="Calibri"/>
          <w:szCs w:val="24"/>
        </w:rPr>
        <w:t xml:space="preserve"> hold. The levy starts with the pay period when you got this levy. It continues for all pay periods in the 90 days after you got this levy. </w:t>
      </w:r>
    </w:p>
    <w:p w14:paraId="2EE8690B" w14:textId="2A4E0259" w:rsidR="004A7C0E" w:rsidRDefault="004A7C0E" w:rsidP="004A7C0E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You must complete the attached </w:t>
      </w:r>
      <w:r>
        <w:rPr>
          <w:rFonts w:cs="Calibri"/>
          <w:i/>
          <w:iCs/>
          <w:szCs w:val="24"/>
        </w:rPr>
        <w:t>Earnings Disclosure and Worksheet</w:t>
      </w:r>
      <w:r>
        <w:rPr>
          <w:rFonts w:cs="Calibri"/>
          <w:szCs w:val="24"/>
        </w:rPr>
        <w:t xml:space="preserve"> form. Then mail it to the lawyer listed below. If any money is owed under the levy, you must also send a check payable to the creditor listed above. Follow the steps and the deadlines explained in the </w:t>
      </w:r>
      <w:r w:rsidRPr="004A7C0E">
        <w:rPr>
          <w:rFonts w:cs="Calibri"/>
          <w:i/>
          <w:iCs/>
          <w:szCs w:val="24"/>
        </w:rPr>
        <w:t>Earnings Disclosure and Worksheet</w:t>
      </w:r>
      <w:r>
        <w:rPr>
          <w:rFonts w:cs="Calibri"/>
          <w:szCs w:val="24"/>
        </w:rPr>
        <w:t>.</w:t>
      </w:r>
    </w:p>
    <w:p w14:paraId="1E0352F4" w14:textId="5B220EF3" w:rsidR="007B36FA" w:rsidRDefault="004A7C0E" w:rsidP="007B36FA">
      <w:pPr>
        <w:tabs>
          <w:tab w:val="left" w:pos="7200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Creditor’s</w:t>
      </w:r>
      <w:r w:rsidR="007B36FA">
        <w:rPr>
          <w:rFonts w:eastAsia="Times New Roman" w:cstheme="minorHAnsi"/>
          <w:color w:val="000000"/>
        </w:rPr>
        <w:t xml:space="preserve"> Name: </w:t>
      </w:r>
      <w:r w:rsidR="007B36FA">
        <w:rPr>
          <w:rFonts w:eastAsia="Times New Roman" w:cstheme="minorHAnsi"/>
          <w:color w:val="000000"/>
          <w:u w:val="single"/>
        </w:rPr>
        <w:tab/>
      </w:r>
      <w:r w:rsidR="007B36FA" w:rsidRPr="00504685">
        <w:rPr>
          <w:rFonts w:eastAsia="Times New Roman" w:cstheme="minorHAnsi"/>
          <w:color w:val="000000"/>
        </w:rPr>
        <w:t xml:space="preserve"> </w:t>
      </w:r>
    </w:p>
    <w:p w14:paraId="5482CA98" w14:textId="649C5E89" w:rsidR="004A7C0E" w:rsidRPr="004A7C0E" w:rsidRDefault="004A7C0E" w:rsidP="007B36FA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Creditor’s Lawyer’s Name:</w:t>
      </w:r>
      <w:r>
        <w:rPr>
          <w:rFonts w:eastAsia="Times New Roman" w:cstheme="minorHAnsi"/>
          <w:color w:val="000000"/>
          <w:u w:val="single"/>
        </w:rPr>
        <w:tab/>
      </w:r>
    </w:p>
    <w:p w14:paraId="6B7FBB54" w14:textId="15D3421F" w:rsidR="004A7C0E" w:rsidRPr="004A7C0E" w:rsidRDefault="004A7C0E" w:rsidP="007B36FA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Address: </w:t>
      </w:r>
      <w:r>
        <w:rPr>
          <w:rFonts w:eastAsia="Times New Roman" w:cstheme="minorHAnsi"/>
          <w:color w:val="000000"/>
          <w:u w:val="single"/>
        </w:rPr>
        <w:tab/>
      </w:r>
    </w:p>
    <w:p w14:paraId="0092213A" w14:textId="0E7767BC" w:rsidR="007B36FA" w:rsidRPr="00C5222E" w:rsidRDefault="004A7C0E" w:rsidP="007B36FA">
      <w:pPr>
        <w:tabs>
          <w:tab w:val="left" w:pos="7200"/>
        </w:tabs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City, State, Zip</w:t>
      </w:r>
      <w:r w:rsidR="007B36FA" w:rsidRPr="00504685">
        <w:rPr>
          <w:rFonts w:eastAsia="Times New Roman" w:cstheme="minorHAnsi"/>
          <w:color w:val="000000"/>
        </w:rPr>
        <w:t>:</w:t>
      </w:r>
      <w:r w:rsidR="007B36FA">
        <w:rPr>
          <w:rFonts w:eastAsia="Times New Roman" w:cstheme="minorHAnsi"/>
          <w:color w:val="000000"/>
        </w:rPr>
        <w:t xml:space="preserve"> </w:t>
      </w:r>
      <w:r w:rsidR="007B36FA">
        <w:rPr>
          <w:rFonts w:eastAsia="Times New Roman" w:cstheme="minorHAnsi"/>
          <w:color w:val="000000"/>
          <w:u w:val="single"/>
        </w:rPr>
        <w:tab/>
      </w:r>
    </w:p>
    <w:p w14:paraId="01116599" w14:textId="77777777" w:rsidR="007B36FA" w:rsidRPr="00F05508" w:rsidRDefault="007B36FA" w:rsidP="007B36FA">
      <w:pPr>
        <w:tabs>
          <w:tab w:val="left" w:pos="3600"/>
          <w:tab w:val="left" w:pos="7200"/>
        </w:tabs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2ED1F16D" w14:textId="47CCE164" w:rsidR="00EC7377" w:rsidRPr="007B36FA" w:rsidRDefault="007B36FA" w:rsidP="007B36FA">
      <w:pPr>
        <w:tabs>
          <w:tab w:val="left" w:pos="7200"/>
        </w:tabs>
        <w:spacing w:after="360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sectPr w:rsidR="00EC7377" w:rsidRPr="007B36FA" w:rsidSect="00691BC8">
      <w:footerReference w:type="default" r:id="rId7"/>
      <w:pgSz w:w="12240" w:h="15840"/>
      <w:pgMar w:top="1420" w:right="1397" w:bottom="190" w:left="1383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E6A" w14:textId="77777777" w:rsidR="00D37938" w:rsidRDefault="00D37938">
      <w:r>
        <w:separator/>
      </w:r>
    </w:p>
  </w:endnote>
  <w:endnote w:type="continuationSeparator" w:id="0">
    <w:p w14:paraId="3914CCA5" w14:textId="77777777" w:rsidR="00D37938" w:rsidRDefault="00D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61BCA914" w14:textId="466D38A4" w:rsidR="002807B7" w:rsidRPr="002807B7" w:rsidRDefault="004A7C0E" w:rsidP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Notice of Levy on Earnings for Non-Child Support Judgments</w:t>
        </w:r>
      </w:p>
      <w:p w14:paraId="1F6F5FC7" w14:textId="3310480A" w:rsidR="002807B7" w:rsidRPr="002807B7" w:rsidRDefault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JGM70</w:t>
        </w:r>
        <w:r w:rsidR="004A7C0E">
          <w:rPr>
            <w:rFonts w:ascii="Arial" w:hAnsi="Arial" w:cs="Arial"/>
            <w:sz w:val="18"/>
            <w:szCs w:val="18"/>
          </w:rPr>
          <w:t>5</w:t>
        </w:r>
        <w:r w:rsidRPr="006E4588">
          <w:rPr>
            <w:rFonts w:ascii="Arial" w:hAnsi="Arial" w:cs="Arial"/>
            <w:sz w:val="18"/>
            <w:szCs w:val="18"/>
          </w:rPr>
          <w:t xml:space="preserve">          State                </w:t>
        </w:r>
        <w:r>
          <w:rPr>
            <w:rFonts w:ascii="Arial" w:hAnsi="Arial" w:cs="Arial"/>
            <w:sz w:val="18"/>
            <w:szCs w:val="18"/>
          </w:rPr>
          <w:t>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B46" w14:textId="77777777" w:rsidR="00D37938" w:rsidRDefault="00D37938"/>
  </w:footnote>
  <w:footnote w:type="continuationSeparator" w:id="0">
    <w:p w14:paraId="6783C3AB" w14:textId="77777777" w:rsidR="00D37938" w:rsidRDefault="00D3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F0"/>
    <w:multiLevelType w:val="hybridMultilevel"/>
    <w:tmpl w:val="4098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2C"/>
    <w:multiLevelType w:val="hybridMultilevel"/>
    <w:tmpl w:val="B74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21AD"/>
    <w:multiLevelType w:val="hybridMultilevel"/>
    <w:tmpl w:val="9C1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4CD9"/>
    <w:multiLevelType w:val="hybridMultilevel"/>
    <w:tmpl w:val="8F1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1940"/>
    <w:multiLevelType w:val="hybridMultilevel"/>
    <w:tmpl w:val="DE54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340"/>
    <w:multiLevelType w:val="multilevel"/>
    <w:tmpl w:val="F5FED36C"/>
    <w:lvl w:ilvl="0">
      <w:start w:val="1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81961B1"/>
    <w:multiLevelType w:val="hybridMultilevel"/>
    <w:tmpl w:val="120CA5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9A95397"/>
    <w:multiLevelType w:val="hybridMultilevel"/>
    <w:tmpl w:val="01C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D7109"/>
    <w:multiLevelType w:val="hybridMultilevel"/>
    <w:tmpl w:val="6840C9E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5A954838"/>
    <w:multiLevelType w:val="hybridMultilevel"/>
    <w:tmpl w:val="173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718F3"/>
    <w:multiLevelType w:val="hybridMultilevel"/>
    <w:tmpl w:val="BCD6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81752"/>
    <w:multiLevelType w:val="multilevel"/>
    <w:tmpl w:val="56FE9F4C"/>
    <w:lvl w:ilvl="0">
      <w:start w:val="7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B352A4"/>
    <w:multiLevelType w:val="multilevel"/>
    <w:tmpl w:val="654201A8"/>
    <w:lvl w:ilvl="0">
      <w:start w:val="4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A94767F"/>
    <w:multiLevelType w:val="multilevel"/>
    <w:tmpl w:val="8D30E66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7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95045"/>
    <w:multiLevelType w:val="hybridMultilevel"/>
    <w:tmpl w:val="42263E8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7A624EF3"/>
    <w:multiLevelType w:val="multilevel"/>
    <w:tmpl w:val="F34C63DA"/>
    <w:lvl w:ilvl="0">
      <w:start w:val="1"/>
      <w:numFmt w:val="upperLetter"/>
      <w:lvlText w:val="%1."/>
      <w:lvlJc w:val="left"/>
      <w:pPr>
        <w:tabs>
          <w:tab w:val="left" w:pos="558"/>
        </w:tabs>
      </w:pPr>
      <w:rPr>
        <w:rFonts w:asciiTheme="minorHAnsi" w:eastAsia="Times New Roman" w:hAnsiTheme="minorHAnsi" w:cstheme="minorHAnsi" w:hint="default"/>
        <w:b/>
        <w:bCs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F16BB"/>
    <w:multiLevelType w:val="hybridMultilevel"/>
    <w:tmpl w:val="FF1A1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2421B"/>
    <w:multiLevelType w:val="hybridMultilevel"/>
    <w:tmpl w:val="792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E6FEF"/>
    <w:multiLevelType w:val="hybridMultilevel"/>
    <w:tmpl w:val="1A6E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71F55"/>
    <w:multiLevelType w:val="hybridMultilevel"/>
    <w:tmpl w:val="BB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8361">
    <w:abstractNumId w:val="13"/>
  </w:num>
  <w:num w:numId="2" w16cid:durableId="971522907">
    <w:abstractNumId w:val="15"/>
  </w:num>
  <w:num w:numId="3" w16cid:durableId="639504930">
    <w:abstractNumId w:val="11"/>
  </w:num>
  <w:num w:numId="4" w16cid:durableId="1703359863">
    <w:abstractNumId w:val="8"/>
  </w:num>
  <w:num w:numId="5" w16cid:durableId="748503777">
    <w:abstractNumId w:val="14"/>
  </w:num>
  <w:num w:numId="6" w16cid:durableId="976031494">
    <w:abstractNumId w:val="5"/>
  </w:num>
  <w:num w:numId="7" w16cid:durableId="743642752">
    <w:abstractNumId w:val="12"/>
  </w:num>
  <w:num w:numId="8" w16cid:durableId="72629265">
    <w:abstractNumId w:val="4"/>
  </w:num>
  <w:num w:numId="9" w16cid:durableId="2110344511">
    <w:abstractNumId w:val="6"/>
  </w:num>
  <w:num w:numId="10" w16cid:durableId="1418788969">
    <w:abstractNumId w:val="10"/>
  </w:num>
  <w:num w:numId="11" w16cid:durableId="1383406121">
    <w:abstractNumId w:val="1"/>
  </w:num>
  <w:num w:numId="12" w16cid:durableId="1348169728">
    <w:abstractNumId w:val="16"/>
  </w:num>
  <w:num w:numId="13" w16cid:durableId="304312160">
    <w:abstractNumId w:val="7"/>
  </w:num>
  <w:num w:numId="14" w16cid:durableId="781266555">
    <w:abstractNumId w:val="19"/>
  </w:num>
  <w:num w:numId="15" w16cid:durableId="1092556355">
    <w:abstractNumId w:val="3"/>
  </w:num>
  <w:num w:numId="16" w16cid:durableId="1143279893">
    <w:abstractNumId w:val="18"/>
  </w:num>
  <w:num w:numId="17" w16cid:durableId="1511719579">
    <w:abstractNumId w:val="0"/>
  </w:num>
  <w:num w:numId="18" w16cid:durableId="1910186626">
    <w:abstractNumId w:val="9"/>
  </w:num>
  <w:num w:numId="19" w16cid:durableId="2006667182">
    <w:abstractNumId w:val="17"/>
  </w:num>
  <w:num w:numId="20" w16cid:durableId="3716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77"/>
    <w:rsid w:val="0000133E"/>
    <w:rsid w:val="000117DB"/>
    <w:rsid w:val="00033013"/>
    <w:rsid w:val="0003405A"/>
    <w:rsid w:val="00035EF3"/>
    <w:rsid w:val="0004595B"/>
    <w:rsid w:val="0004708C"/>
    <w:rsid w:val="00067B2F"/>
    <w:rsid w:val="00080018"/>
    <w:rsid w:val="00095598"/>
    <w:rsid w:val="00095D76"/>
    <w:rsid w:val="000A0BEC"/>
    <w:rsid w:val="000A2C50"/>
    <w:rsid w:val="000A4ADC"/>
    <w:rsid w:val="000B06BE"/>
    <w:rsid w:val="000B2766"/>
    <w:rsid w:val="000B6B2D"/>
    <w:rsid w:val="000C1A17"/>
    <w:rsid w:val="000C3FD0"/>
    <w:rsid w:val="000D0539"/>
    <w:rsid w:val="000D0B17"/>
    <w:rsid w:val="000F037F"/>
    <w:rsid w:val="000F13DE"/>
    <w:rsid w:val="000F2706"/>
    <w:rsid w:val="000F345A"/>
    <w:rsid w:val="000F4C4B"/>
    <w:rsid w:val="000F5D8C"/>
    <w:rsid w:val="00106934"/>
    <w:rsid w:val="00114B8A"/>
    <w:rsid w:val="001160C6"/>
    <w:rsid w:val="00125A69"/>
    <w:rsid w:val="0013036A"/>
    <w:rsid w:val="001507C2"/>
    <w:rsid w:val="0015204D"/>
    <w:rsid w:val="00154229"/>
    <w:rsid w:val="00156440"/>
    <w:rsid w:val="00166918"/>
    <w:rsid w:val="00170E5E"/>
    <w:rsid w:val="001800D6"/>
    <w:rsid w:val="0018513B"/>
    <w:rsid w:val="00190699"/>
    <w:rsid w:val="001926F3"/>
    <w:rsid w:val="001A0772"/>
    <w:rsid w:val="001A1C23"/>
    <w:rsid w:val="001A5E25"/>
    <w:rsid w:val="001A72E4"/>
    <w:rsid w:val="001B1143"/>
    <w:rsid w:val="001C41F8"/>
    <w:rsid w:val="001D4928"/>
    <w:rsid w:val="001D53A0"/>
    <w:rsid w:val="001E0BF2"/>
    <w:rsid w:val="001E3422"/>
    <w:rsid w:val="001E4452"/>
    <w:rsid w:val="001F3BB8"/>
    <w:rsid w:val="001F47F0"/>
    <w:rsid w:val="002007F5"/>
    <w:rsid w:val="0020499C"/>
    <w:rsid w:val="002109C9"/>
    <w:rsid w:val="00232AE1"/>
    <w:rsid w:val="00237E2A"/>
    <w:rsid w:val="00240F3B"/>
    <w:rsid w:val="00246C2F"/>
    <w:rsid w:val="0027113E"/>
    <w:rsid w:val="002807B7"/>
    <w:rsid w:val="002842DD"/>
    <w:rsid w:val="002845C0"/>
    <w:rsid w:val="00284F55"/>
    <w:rsid w:val="002855A0"/>
    <w:rsid w:val="00290CAF"/>
    <w:rsid w:val="0029569F"/>
    <w:rsid w:val="002B2CF9"/>
    <w:rsid w:val="002C147F"/>
    <w:rsid w:val="002C4450"/>
    <w:rsid w:val="002C5000"/>
    <w:rsid w:val="002D3DCF"/>
    <w:rsid w:val="002D55C9"/>
    <w:rsid w:val="002E695E"/>
    <w:rsid w:val="002F7384"/>
    <w:rsid w:val="003011C8"/>
    <w:rsid w:val="00322463"/>
    <w:rsid w:val="0032768A"/>
    <w:rsid w:val="00335011"/>
    <w:rsid w:val="00347D6E"/>
    <w:rsid w:val="003555F0"/>
    <w:rsid w:val="003641C0"/>
    <w:rsid w:val="003664C0"/>
    <w:rsid w:val="00366D60"/>
    <w:rsid w:val="0036744B"/>
    <w:rsid w:val="00370437"/>
    <w:rsid w:val="00373861"/>
    <w:rsid w:val="003741AB"/>
    <w:rsid w:val="0038515A"/>
    <w:rsid w:val="003900A2"/>
    <w:rsid w:val="003A4F88"/>
    <w:rsid w:val="003B018E"/>
    <w:rsid w:val="003C71BC"/>
    <w:rsid w:val="003D155F"/>
    <w:rsid w:val="003D66F2"/>
    <w:rsid w:val="003F115A"/>
    <w:rsid w:val="003F240A"/>
    <w:rsid w:val="004024FB"/>
    <w:rsid w:val="00412F91"/>
    <w:rsid w:val="00424474"/>
    <w:rsid w:val="00424CEE"/>
    <w:rsid w:val="00427E6D"/>
    <w:rsid w:val="004305BF"/>
    <w:rsid w:val="00431F0F"/>
    <w:rsid w:val="00455D05"/>
    <w:rsid w:val="00465048"/>
    <w:rsid w:val="00465881"/>
    <w:rsid w:val="004804B5"/>
    <w:rsid w:val="00483946"/>
    <w:rsid w:val="00492141"/>
    <w:rsid w:val="00494FA1"/>
    <w:rsid w:val="004A10DB"/>
    <w:rsid w:val="004A7C0E"/>
    <w:rsid w:val="004B09FA"/>
    <w:rsid w:val="004B43DF"/>
    <w:rsid w:val="004B4AE3"/>
    <w:rsid w:val="004C210D"/>
    <w:rsid w:val="004C24BE"/>
    <w:rsid w:val="004C57E5"/>
    <w:rsid w:val="004D2858"/>
    <w:rsid w:val="004D3240"/>
    <w:rsid w:val="004E35C0"/>
    <w:rsid w:val="005008B1"/>
    <w:rsid w:val="00502165"/>
    <w:rsid w:val="00503FC8"/>
    <w:rsid w:val="005145F6"/>
    <w:rsid w:val="00520B11"/>
    <w:rsid w:val="005329B5"/>
    <w:rsid w:val="005474B8"/>
    <w:rsid w:val="005540E4"/>
    <w:rsid w:val="0055641F"/>
    <w:rsid w:val="0057451A"/>
    <w:rsid w:val="00580717"/>
    <w:rsid w:val="00582593"/>
    <w:rsid w:val="00584417"/>
    <w:rsid w:val="005A7CE5"/>
    <w:rsid w:val="005B4CCB"/>
    <w:rsid w:val="005B596D"/>
    <w:rsid w:val="005C1344"/>
    <w:rsid w:val="005C1E5E"/>
    <w:rsid w:val="005C7E7C"/>
    <w:rsid w:val="005D1674"/>
    <w:rsid w:val="005D24E0"/>
    <w:rsid w:val="005D401C"/>
    <w:rsid w:val="005D5698"/>
    <w:rsid w:val="005E0EC7"/>
    <w:rsid w:val="005E6408"/>
    <w:rsid w:val="005E6670"/>
    <w:rsid w:val="005F1E39"/>
    <w:rsid w:val="005F4904"/>
    <w:rsid w:val="005F770A"/>
    <w:rsid w:val="0060401C"/>
    <w:rsid w:val="0063185F"/>
    <w:rsid w:val="00631925"/>
    <w:rsid w:val="00643428"/>
    <w:rsid w:val="00660480"/>
    <w:rsid w:val="00662888"/>
    <w:rsid w:val="00667846"/>
    <w:rsid w:val="0067117F"/>
    <w:rsid w:val="00673CB4"/>
    <w:rsid w:val="00677EC5"/>
    <w:rsid w:val="006821B0"/>
    <w:rsid w:val="0068522A"/>
    <w:rsid w:val="00686D6C"/>
    <w:rsid w:val="00691BC8"/>
    <w:rsid w:val="006937AF"/>
    <w:rsid w:val="00693AE2"/>
    <w:rsid w:val="006C40A5"/>
    <w:rsid w:val="006D0EEE"/>
    <w:rsid w:val="006D7109"/>
    <w:rsid w:val="006E14FE"/>
    <w:rsid w:val="006E6CA0"/>
    <w:rsid w:val="006E6DA4"/>
    <w:rsid w:val="006F2AFA"/>
    <w:rsid w:val="00711D0C"/>
    <w:rsid w:val="00717D48"/>
    <w:rsid w:val="0072784C"/>
    <w:rsid w:val="007316F9"/>
    <w:rsid w:val="00736942"/>
    <w:rsid w:val="00742ACC"/>
    <w:rsid w:val="0075125F"/>
    <w:rsid w:val="007535FB"/>
    <w:rsid w:val="00754FB9"/>
    <w:rsid w:val="00766D7E"/>
    <w:rsid w:val="00775C6C"/>
    <w:rsid w:val="007838C3"/>
    <w:rsid w:val="007847E1"/>
    <w:rsid w:val="0078542D"/>
    <w:rsid w:val="00793D97"/>
    <w:rsid w:val="007A2EE0"/>
    <w:rsid w:val="007A337A"/>
    <w:rsid w:val="007A6224"/>
    <w:rsid w:val="007A7E12"/>
    <w:rsid w:val="007B1156"/>
    <w:rsid w:val="007B36FA"/>
    <w:rsid w:val="007E50E6"/>
    <w:rsid w:val="007F0101"/>
    <w:rsid w:val="007F0874"/>
    <w:rsid w:val="007F2AAD"/>
    <w:rsid w:val="007F4148"/>
    <w:rsid w:val="007F7AE4"/>
    <w:rsid w:val="00804C64"/>
    <w:rsid w:val="00806291"/>
    <w:rsid w:val="00824950"/>
    <w:rsid w:val="00841969"/>
    <w:rsid w:val="0084269B"/>
    <w:rsid w:val="00843C97"/>
    <w:rsid w:val="0085684C"/>
    <w:rsid w:val="0087125F"/>
    <w:rsid w:val="00874116"/>
    <w:rsid w:val="00880E00"/>
    <w:rsid w:val="008853E7"/>
    <w:rsid w:val="008865C9"/>
    <w:rsid w:val="00886F3F"/>
    <w:rsid w:val="00893B07"/>
    <w:rsid w:val="008A43B1"/>
    <w:rsid w:val="008A6600"/>
    <w:rsid w:val="008B0471"/>
    <w:rsid w:val="008B21E0"/>
    <w:rsid w:val="008B41B7"/>
    <w:rsid w:val="008C17FC"/>
    <w:rsid w:val="008D5705"/>
    <w:rsid w:val="008E17F1"/>
    <w:rsid w:val="008E27A9"/>
    <w:rsid w:val="008E56A9"/>
    <w:rsid w:val="008E7AA8"/>
    <w:rsid w:val="00904E52"/>
    <w:rsid w:val="00915877"/>
    <w:rsid w:val="009243D3"/>
    <w:rsid w:val="00924710"/>
    <w:rsid w:val="0093350C"/>
    <w:rsid w:val="009464F5"/>
    <w:rsid w:val="00950BCE"/>
    <w:rsid w:val="00952717"/>
    <w:rsid w:val="009556E7"/>
    <w:rsid w:val="00956252"/>
    <w:rsid w:val="00980DE0"/>
    <w:rsid w:val="00987F5D"/>
    <w:rsid w:val="009924B6"/>
    <w:rsid w:val="009978A1"/>
    <w:rsid w:val="009A3181"/>
    <w:rsid w:val="009A59EB"/>
    <w:rsid w:val="009A5C49"/>
    <w:rsid w:val="009B08FB"/>
    <w:rsid w:val="009C17E6"/>
    <w:rsid w:val="009E2037"/>
    <w:rsid w:val="009F1FF1"/>
    <w:rsid w:val="009F5A06"/>
    <w:rsid w:val="00A043C7"/>
    <w:rsid w:val="00A0540E"/>
    <w:rsid w:val="00A15A11"/>
    <w:rsid w:val="00A17362"/>
    <w:rsid w:val="00A31019"/>
    <w:rsid w:val="00A40261"/>
    <w:rsid w:val="00A40664"/>
    <w:rsid w:val="00A46F4A"/>
    <w:rsid w:val="00A63AD9"/>
    <w:rsid w:val="00A665D7"/>
    <w:rsid w:val="00A67271"/>
    <w:rsid w:val="00A75F18"/>
    <w:rsid w:val="00A76D98"/>
    <w:rsid w:val="00A87DA9"/>
    <w:rsid w:val="00A93C61"/>
    <w:rsid w:val="00A9637E"/>
    <w:rsid w:val="00AA3297"/>
    <w:rsid w:val="00AD45F5"/>
    <w:rsid w:val="00AF19D4"/>
    <w:rsid w:val="00AF5668"/>
    <w:rsid w:val="00B044FA"/>
    <w:rsid w:val="00B34A15"/>
    <w:rsid w:val="00B41184"/>
    <w:rsid w:val="00B425B5"/>
    <w:rsid w:val="00B62644"/>
    <w:rsid w:val="00B72A38"/>
    <w:rsid w:val="00B80649"/>
    <w:rsid w:val="00B83D29"/>
    <w:rsid w:val="00B91F77"/>
    <w:rsid w:val="00B95ED6"/>
    <w:rsid w:val="00BB52FD"/>
    <w:rsid w:val="00BB5E91"/>
    <w:rsid w:val="00BC26EA"/>
    <w:rsid w:val="00BD2497"/>
    <w:rsid w:val="00BD3A98"/>
    <w:rsid w:val="00BE68EE"/>
    <w:rsid w:val="00C05A6E"/>
    <w:rsid w:val="00C209E2"/>
    <w:rsid w:val="00C24203"/>
    <w:rsid w:val="00C4043A"/>
    <w:rsid w:val="00C40E58"/>
    <w:rsid w:val="00C46F41"/>
    <w:rsid w:val="00C474AC"/>
    <w:rsid w:val="00C60A8C"/>
    <w:rsid w:val="00C731D4"/>
    <w:rsid w:val="00C74ACC"/>
    <w:rsid w:val="00C80174"/>
    <w:rsid w:val="00C86D66"/>
    <w:rsid w:val="00C959EA"/>
    <w:rsid w:val="00CA3225"/>
    <w:rsid w:val="00CD1607"/>
    <w:rsid w:val="00CD2EE6"/>
    <w:rsid w:val="00CE3D37"/>
    <w:rsid w:val="00CE7BED"/>
    <w:rsid w:val="00CF1C36"/>
    <w:rsid w:val="00D33887"/>
    <w:rsid w:val="00D37938"/>
    <w:rsid w:val="00D37C5B"/>
    <w:rsid w:val="00D40B9D"/>
    <w:rsid w:val="00D41BA3"/>
    <w:rsid w:val="00D53DE3"/>
    <w:rsid w:val="00D54D30"/>
    <w:rsid w:val="00D605AC"/>
    <w:rsid w:val="00D904DB"/>
    <w:rsid w:val="00DA4725"/>
    <w:rsid w:val="00DB1D42"/>
    <w:rsid w:val="00DB3690"/>
    <w:rsid w:val="00DC1CEE"/>
    <w:rsid w:val="00DC31B5"/>
    <w:rsid w:val="00DC4D8B"/>
    <w:rsid w:val="00DD1681"/>
    <w:rsid w:val="00DD3E96"/>
    <w:rsid w:val="00DD4FA5"/>
    <w:rsid w:val="00DE1A16"/>
    <w:rsid w:val="00DE2C04"/>
    <w:rsid w:val="00DE32EF"/>
    <w:rsid w:val="00DF436D"/>
    <w:rsid w:val="00E053BC"/>
    <w:rsid w:val="00E0787E"/>
    <w:rsid w:val="00E079D0"/>
    <w:rsid w:val="00E101B8"/>
    <w:rsid w:val="00E14B89"/>
    <w:rsid w:val="00E15D59"/>
    <w:rsid w:val="00E1732B"/>
    <w:rsid w:val="00E32360"/>
    <w:rsid w:val="00E441D2"/>
    <w:rsid w:val="00E61B73"/>
    <w:rsid w:val="00E61C5E"/>
    <w:rsid w:val="00E728F5"/>
    <w:rsid w:val="00E7619D"/>
    <w:rsid w:val="00E81DC5"/>
    <w:rsid w:val="00E84616"/>
    <w:rsid w:val="00E902E4"/>
    <w:rsid w:val="00E97214"/>
    <w:rsid w:val="00EA76B9"/>
    <w:rsid w:val="00EB29EE"/>
    <w:rsid w:val="00EB2E0A"/>
    <w:rsid w:val="00EB4BD3"/>
    <w:rsid w:val="00EC7297"/>
    <w:rsid w:val="00EC7377"/>
    <w:rsid w:val="00ED156E"/>
    <w:rsid w:val="00ED51DA"/>
    <w:rsid w:val="00ED7FAE"/>
    <w:rsid w:val="00EE4465"/>
    <w:rsid w:val="00EE5DBA"/>
    <w:rsid w:val="00EE6BED"/>
    <w:rsid w:val="00F04D36"/>
    <w:rsid w:val="00F07839"/>
    <w:rsid w:val="00F22871"/>
    <w:rsid w:val="00F2654E"/>
    <w:rsid w:val="00F30284"/>
    <w:rsid w:val="00F376B5"/>
    <w:rsid w:val="00F410D8"/>
    <w:rsid w:val="00F5462E"/>
    <w:rsid w:val="00F65FCD"/>
    <w:rsid w:val="00F84DD6"/>
    <w:rsid w:val="00FA2421"/>
    <w:rsid w:val="00FC2E2A"/>
    <w:rsid w:val="00FD36E2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CF95"/>
  <w15:docId w15:val="{FD6EA3FE-04F9-4370-83F2-D48CBAE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CAF"/>
    <w:pPr>
      <w:spacing w:after="16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A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B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45F6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4BE"/>
  </w:style>
  <w:style w:type="character" w:styleId="CommentReference">
    <w:name w:val="annotation reference"/>
    <w:basedOn w:val="DefaultParagraphFont"/>
    <w:uiPriority w:val="99"/>
    <w:semiHidden/>
    <w:unhideWhenUsed/>
    <w:rsid w:val="008E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7B7"/>
  </w:style>
  <w:style w:type="character" w:styleId="Hyperlink">
    <w:name w:val="Hyperlink"/>
    <w:basedOn w:val="DefaultParagraphFont"/>
    <w:uiPriority w:val="99"/>
    <w:unhideWhenUsed/>
    <w:rsid w:val="0030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CA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07B7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Inent to Levy on Earnings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Inent to Levy on Earnings for Non-Child Support Judgments</dc:title>
  <dc:subject>JGM705</dc:subject>
  <dc:creator/>
  <cp:lastModifiedBy>Giernoth, Melissa</cp:lastModifiedBy>
  <cp:revision>4</cp:revision>
  <dcterms:created xsi:type="dcterms:W3CDTF">2025-06-01T02:10:00Z</dcterms:created>
  <dcterms:modified xsi:type="dcterms:W3CDTF">2025-06-01T19:28:00Z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2025-05-28T02:24:08Z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a8a2bca7-f77c-4f85-8e42-b597127bb4fc</vt:lpwstr>
  </property>
  <property fmtid="{D5CDD505-2E9C-101B-9397-08002B2CF9AE}" pid="8" name="MSIP_Label_be79656f-57b9-4d90-9939-25c1fcaa4399_ContentBits">
    <vt:lpwstr>0</vt:lpwstr>
  </property>
</Properties>
</file>