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8A85" w14:textId="49E4B456" w:rsidR="00CB5DF8" w:rsidRDefault="00CB5DF8" w:rsidP="00CB5DF8">
      <w:pPr>
        <w:tabs>
          <w:tab w:val="left" w:pos="1404"/>
          <w:tab w:val="center" w:pos="4680"/>
        </w:tabs>
        <w:outlineLvl w:val="0"/>
        <w:rPr>
          <w:b/>
          <w:sz w:val="40"/>
          <w:szCs w:val="40"/>
        </w:rPr>
      </w:pPr>
      <w:r>
        <w:rPr>
          <w:b/>
          <w:sz w:val="40"/>
          <w:szCs w:val="40"/>
        </w:rPr>
        <w:t xml:space="preserve">                          </w:t>
      </w:r>
      <w:r>
        <w:rPr>
          <w:b/>
          <w:noProof/>
          <w:sz w:val="40"/>
          <w:szCs w:val="40"/>
        </w:rPr>
        <w:drawing>
          <wp:anchor distT="36576" distB="36576" distL="36576" distR="36576" simplePos="0" relativeHeight="251658240" behindDoc="0" locked="0" layoutInCell="1" allowOverlap="1" wp14:anchorId="5DC7278A" wp14:editId="7F91A004">
            <wp:simplePos x="0" y="0"/>
            <wp:positionH relativeFrom="margin">
              <wp:posOffset>2390775</wp:posOffset>
            </wp:positionH>
            <wp:positionV relativeFrom="paragraph">
              <wp:posOffset>8890</wp:posOffset>
            </wp:positionV>
            <wp:extent cx="10096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6510E" w14:textId="77777777" w:rsidR="00CB5DF8" w:rsidRDefault="00CB5DF8" w:rsidP="00CB5DF8">
      <w:pPr>
        <w:tabs>
          <w:tab w:val="left" w:pos="1404"/>
          <w:tab w:val="center" w:pos="4680"/>
        </w:tabs>
        <w:outlineLvl w:val="0"/>
        <w:rPr>
          <w:b/>
          <w:sz w:val="40"/>
          <w:szCs w:val="40"/>
        </w:rPr>
      </w:pPr>
      <w:r>
        <w:rPr>
          <w:b/>
          <w:sz w:val="40"/>
          <w:szCs w:val="40"/>
        </w:rPr>
        <w:t xml:space="preserve">                          </w:t>
      </w:r>
    </w:p>
    <w:p w14:paraId="427B88FE" w14:textId="77777777" w:rsidR="00CB5DF8" w:rsidRDefault="00CB5DF8" w:rsidP="00CB5DF8">
      <w:pPr>
        <w:tabs>
          <w:tab w:val="left" w:pos="1404"/>
          <w:tab w:val="center" w:pos="4680"/>
        </w:tabs>
        <w:outlineLvl w:val="0"/>
        <w:rPr>
          <w:b/>
          <w:sz w:val="40"/>
          <w:szCs w:val="40"/>
        </w:rPr>
      </w:pPr>
    </w:p>
    <w:p w14:paraId="69057BF7" w14:textId="77777777" w:rsidR="00CB5DF8" w:rsidRDefault="00CB5DF8" w:rsidP="00CB5DF8">
      <w:pPr>
        <w:tabs>
          <w:tab w:val="left" w:pos="1404"/>
          <w:tab w:val="center" w:pos="4680"/>
        </w:tabs>
        <w:outlineLvl w:val="0"/>
        <w:rPr>
          <w:b/>
          <w:sz w:val="40"/>
          <w:szCs w:val="40"/>
        </w:rPr>
      </w:pPr>
    </w:p>
    <w:p w14:paraId="2FE5F042" w14:textId="0DE89B87" w:rsidR="00CB5DF8" w:rsidRPr="00EA1130" w:rsidRDefault="00CB5DF8" w:rsidP="00CB5DF8">
      <w:pPr>
        <w:tabs>
          <w:tab w:val="left" w:pos="1404"/>
          <w:tab w:val="center" w:pos="4680"/>
        </w:tabs>
        <w:outlineLvl w:val="0"/>
        <w:rPr>
          <w:b/>
          <w:sz w:val="40"/>
          <w:szCs w:val="40"/>
        </w:rPr>
      </w:pPr>
      <w:r>
        <w:rPr>
          <w:b/>
          <w:sz w:val="40"/>
          <w:szCs w:val="40"/>
        </w:rPr>
        <w:t xml:space="preserve">                          </w:t>
      </w:r>
      <w:r w:rsidRPr="00EA1130">
        <w:rPr>
          <w:b/>
          <w:sz w:val="40"/>
          <w:szCs w:val="40"/>
        </w:rPr>
        <w:t xml:space="preserve">Judicial Council </w:t>
      </w:r>
      <w:r w:rsidR="00E752EC">
        <w:rPr>
          <w:b/>
          <w:sz w:val="40"/>
          <w:szCs w:val="40"/>
        </w:rPr>
        <w:t xml:space="preserve">Minutes </w:t>
      </w:r>
    </w:p>
    <w:p w14:paraId="233ED3F8" w14:textId="3AB72D65" w:rsidR="00CB5DF8" w:rsidRDefault="00085A43" w:rsidP="00CB5DF8">
      <w:pPr>
        <w:jc w:val="center"/>
        <w:rPr>
          <w:b/>
          <w:sz w:val="32"/>
          <w:szCs w:val="32"/>
        </w:rPr>
      </w:pPr>
      <w:r>
        <w:rPr>
          <w:b/>
          <w:sz w:val="32"/>
          <w:szCs w:val="32"/>
        </w:rPr>
        <w:t xml:space="preserve">March </w:t>
      </w:r>
      <w:r w:rsidR="00C800D6">
        <w:rPr>
          <w:b/>
          <w:sz w:val="32"/>
          <w:szCs w:val="32"/>
        </w:rPr>
        <w:t>1</w:t>
      </w:r>
      <w:r w:rsidR="002D077E">
        <w:rPr>
          <w:b/>
          <w:sz w:val="32"/>
          <w:szCs w:val="32"/>
        </w:rPr>
        <w:t>4</w:t>
      </w:r>
      <w:r w:rsidR="00F61ADA">
        <w:rPr>
          <w:b/>
          <w:sz w:val="32"/>
          <w:szCs w:val="32"/>
        </w:rPr>
        <w:t xml:space="preserve">, </w:t>
      </w:r>
      <w:r w:rsidR="009631B2">
        <w:rPr>
          <w:b/>
          <w:sz w:val="32"/>
          <w:szCs w:val="32"/>
        </w:rPr>
        <w:t>2</w:t>
      </w:r>
      <w:r w:rsidR="00FD21EC">
        <w:rPr>
          <w:b/>
          <w:sz w:val="32"/>
          <w:szCs w:val="32"/>
        </w:rPr>
        <w:t>02</w:t>
      </w:r>
      <w:r w:rsidR="00505DEB">
        <w:rPr>
          <w:b/>
          <w:sz w:val="32"/>
          <w:szCs w:val="32"/>
        </w:rPr>
        <w:t>4</w:t>
      </w:r>
    </w:p>
    <w:p w14:paraId="3A0AE22D" w14:textId="43FA0CEF" w:rsidR="00DD664D" w:rsidRDefault="00DD664D" w:rsidP="00CB5DF8">
      <w:pPr>
        <w:jc w:val="center"/>
        <w:rPr>
          <w:b/>
          <w:sz w:val="32"/>
          <w:szCs w:val="32"/>
        </w:rPr>
      </w:pPr>
      <w:r>
        <w:rPr>
          <w:b/>
          <w:sz w:val="32"/>
          <w:szCs w:val="32"/>
        </w:rPr>
        <w:t>9:00 a.m.</w:t>
      </w:r>
    </w:p>
    <w:p w14:paraId="6ACF0D1B" w14:textId="0A9748C3" w:rsidR="00927D6C" w:rsidRDefault="00927D6C" w:rsidP="00CB5DF8">
      <w:pPr>
        <w:jc w:val="center"/>
        <w:rPr>
          <w:b/>
          <w:sz w:val="32"/>
          <w:szCs w:val="32"/>
        </w:rPr>
      </w:pPr>
      <w:r>
        <w:rPr>
          <w:b/>
          <w:sz w:val="32"/>
          <w:szCs w:val="32"/>
        </w:rPr>
        <w:t>Room 230, MN Judicial Center and via Zoom</w:t>
      </w:r>
    </w:p>
    <w:p w14:paraId="20DE60F9" w14:textId="77777777" w:rsidR="00E752EC" w:rsidRDefault="00E752EC" w:rsidP="00CB5DF8">
      <w:pPr>
        <w:jc w:val="center"/>
        <w:rPr>
          <w:b/>
          <w:sz w:val="32"/>
          <w:szCs w:val="32"/>
        </w:rPr>
      </w:pPr>
    </w:p>
    <w:p w14:paraId="252FD18E" w14:textId="0CD06D6B" w:rsidR="00E752EC" w:rsidRDefault="00E752EC" w:rsidP="00E752EC">
      <w:pPr>
        <w:rPr>
          <w:b/>
          <w:sz w:val="32"/>
          <w:szCs w:val="32"/>
        </w:rPr>
      </w:pPr>
      <w:r>
        <w:rPr>
          <w:bCs/>
        </w:rPr>
        <w:t xml:space="preserve">The Judicial Council met on Thursday </w:t>
      </w:r>
      <w:r w:rsidR="007D44DB">
        <w:rPr>
          <w:bCs/>
        </w:rPr>
        <w:t>March 14</w:t>
      </w:r>
      <w:r>
        <w:rPr>
          <w:bCs/>
        </w:rPr>
        <w:t>, 2024, in St. Paul, Minnesota and via Zoom.</w:t>
      </w:r>
    </w:p>
    <w:p w14:paraId="19E2EC69" w14:textId="56215B14" w:rsidR="004307BA" w:rsidRDefault="004307BA" w:rsidP="00FD459C">
      <w:pPr>
        <w:rPr>
          <w:b/>
          <w:color w:val="FF0000"/>
        </w:rPr>
      </w:pPr>
    </w:p>
    <w:p w14:paraId="0AB2C5BF" w14:textId="6F8BCF01" w:rsidR="00C04F03" w:rsidRDefault="001F6C52" w:rsidP="00D3503E">
      <w:pPr>
        <w:pStyle w:val="ListParagraph"/>
        <w:numPr>
          <w:ilvl w:val="0"/>
          <w:numId w:val="1"/>
        </w:numPr>
        <w:ind w:left="720"/>
        <w:rPr>
          <w:b/>
        </w:rPr>
      </w:pPr>
      <w:bookmarkStart w:id="0" w:name="_Hlk157587988"/>
      <w:r>
        <w:rPr>
          <w:b/>
        </w:rPr>
        <w:t xml:space="preserve">Decision Item: </w:t>
      </w:r>
      <w:r w:rsidR="00CB5DF8" w:rsidRPr="00163E25">
        <w:rPr>
          <w:b/>
        </w:rPr>
        <w:t xml:space="preserve">Approval of Draft </w:t>
      </w:r>
      <w:r w:rsidR="00085A43">
        <w:rPr>
          <w:b/>
        </w:rPr>
        <w:t>February 15</w:t>
      </w:r>
      <w:r w:rsidR="00CF5EF8">
        <w:rPr>
          <w:b/>
        </w:rPr>
        <w:t>, 2024</w:t>
      </w:r>
      <w:r w:rsidR="00A866E3">
        <w:rPr>
          <w:b/>
        </w:rPr>
        <w:t xml:space="preserve">, </w:t>
      </w:r>
      <w:r w:rsidR="00CB5DF8" w:rsidRPr="00163E25">
        <w:rPr>
          <w:b/>
        </w:rPr>
        <w:t xml:space="preserve">Meeting Minutes </w:t>
      </w:r>
    </w:p>
    <w:p w14:paraId="05274F6A" w14:textId="32A3D716" w:rsidR="00E752EC" w:rsidRDefault="00E752EC" w:rsidP="00E752EC">
      <w:pPr>
        <w:pStyle w:val="ListParagraph"/>
        <w:rPr>
          <w:b/>
        </w:rPr>
      </w:pPr>
    </w:p>
    <w:p w14:paraId="73DEDFF7" w14:textId="12BE58DB" w:rsidR="00E752EC" w:rsidRDefault="00E752EC" w:rsidP="00E752EC">
      <w:pPr>
        <w:pStyle w:val="ListParagraph"/>
        <w:rPr>
          <w:bCs/>
        </w:rPr>
      </w:pPr>
      <w:r>
        <w:rPr>
          <w:bCs/>
        </w:rPr>
        <w:t xml:space="preserve">A motion was made and seconded to approve the draft February 15, 2024, Meeting Minutes, as amended. The motion prevailed. </w:t>
      </w:r>
    </w:p>
    <w:p w14:paraId="2219DB72" w14:textId="77777777" w:rsidR="00E752EC" w:rsidRDefault="00E752EC" w:rsidP="00E752EC">
      <w:pPr>
        <w:pStyle w:val="ListParagraph"/>
        <w:rPr>
          <w:bCs/>
        </w:rPr>
      </w:pPr>
    </w:p>
    <w:p w14:paraId="658FB042" w14:textId="77777777" w:rsidR="00E752EC" w:rsidRDefault="00E752EC" w:rsidP="00E752EC">
      <w:pPr>
        <w:tabs>
          <w:tab w:val="left" w:pos="630"/>
        </w:tabs>
        <w:spacing w:after="200"/>
        <w:ind w:left="1620"/>
        <w:contextualSpacing/>
        <w:rPr>
          <w:b/>
          <w:i/>
          <w:u w:val="single"/>
        </w:rPr>
      </w:pPr>
      <w:r>
        <w:rPr>
          <w:noProof/>
        </w:rPr>
        <mc:AlternateContent>
          <mc:Choice Requires="wps">
            <w:drawing>
              <wp:anchor distT="0" distB="0" distL="114300" distR="114300" simplePos="0" relativeHeight="251660288" behindDoc="0" locked="0" layoutInCell="1" allowOverlap="1" wp14:anchorId="754F3BD2" wp14:editId="7BB6CE50">
                <wp:simplePos x="0" y="0"/>
                <wp:positionH relativeFrom="column">
                  <wp:posOffset>614680</wp:posOffset>
                </wp:positionH>
                <wp:positionV relativeFrom="paragraph">
                  <wp:posOffset>280670</wp:posOffset>
                </wp:positionV>
                <wp:extent cx="525780" cy="635"/>
                <wp:effectExtent l="10160" t="13970" r="17780" b="12700"/>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78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C9D2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48.4pt;margin-top:22.1pt;width:41.4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" strokeweight="1.5pt"/>
            </w:pict>
          </mc:Fallback>
        </mc:AlternateContent>
      </w:r>
      <w:r>
        <w:rPr>
          <w:b/>
          <w:i/>
          <w:u w:val="single"/>
        </w:rPr>
        <w:t>Council Action</w:t>
      </w:r>
    </w:p>
    <w:p w14:paraId="5469AE44" w14:textId="1FE2AB5F" w:rsidR="00E752EC" w:rsidRPr="00973200" w:rsidRDefault="00E752EC" w:rsidP="00E752EC">
      <w:pPr>
        <w:ind w:left="1620"/>
      </w:pPr>
      <w:r>
        <w:t xml:space="preserve">The Judicial Council approved the draft </w:t>
      </w:r>
      <w:r w:rsidR="00CE64CE">
        <w:t>February 15</w:t>
      </w:r>
      <w:r>
        <w:t xml:space="preserve">, 2024, Meeting Minutes, as </w:t>
      </w:r>
      <w:r w:rsidR="00CE64CE">
        <w:t>amended</w:t>
      </w:r>
      <w:r>
        <w:t xml:space="preserve">.           </w:t>
      </w:r>
    </w:p>
    <w:p w14:paraId="34CC44EC" w14:textId="029872BE" w:rsidR="007B7B25" w:rsidRPr="00C669CE" w:rsidRDefault="009A14A8" w:rsidP="00C669CE">
      <w:pPr>
        <w:rPr>
          <w:b/>
          <w:color w:val="FF0000"/>
        </w:rPr>
      </w:pPr>
      <w:r w:rsidRPr="00C669CE">
        <w:rPr>
          <w:b/>
        </w:rPr>
        <w:tab/>
      </w:r>
      <w:r w:rsidRPr="00C669CE">
        <w:rPr>
          <w:b/>
        </w:rPr>
        <w:tab/>
      </w:r>
      <w:r w:rsidR="00E752EC" w:rsidRPr="00C669CE">
        <w:rPr>
          <w:b/>
          <w:color w:val="FF0000"/>
        </w:rPr>
        <w:t xml:space="preserve"> </w:t>
      </w:r>
    </w:p>
    <w:p w14:paraId="16262C81" w14:textId="77777777" w:rsidR="00AC265E" w:rsidRDefault="00983758" w:rsidP="00983758">
      <w:pPr>
        <w:pStyle w:val="ListParagraph"/>
        <w:numPr>
          <w:ilvl w:val="0"/>
          <w:numId w:val="1"/>
        </w:numPr>
        <w:ind w:left="720"/>
        <w:rPr>
          <w:b/>
        </w:rPr>
      </w:pPr>
      <w:r w:rsidRPr="00983758">
        <w:rPr>
          <w:b/>
        </w:rPr>
        <w:t xml:space="preserve">Discussion Item: OHI Update </w:t>
      </w:r>
    </w:p>
    <w:p w14:paraId="1CEE5474" w14:textId="77777777" w:rsidR="00AC265E" w:rsidRDefault="00AC265E" w:rsidP="00AC265E">
      <w:pPr>
        <w:pStyle w:val="ListParagraph"/>
        <w:rPr>
          <w:b/>
        </w:rPr>
      </w:pPr>
    </w:p>
    <w:p w14:paraId="24DFC721" w14:textId="17FD54F0" w:rsidR="00DD7A77" w:rsidRPr="00C669CE" w:rsidRDefault="00983758" w:rsidP="00C669CE">
      <w:pPr>
        <w:pStyle w:val="ListParagraph"/>
        <w:rPr>
          <w:bCs/>
        </w:rPr>
      </w:pPr>
      <w:bookmarkStart w:id="1" w:name="_Hlk161822057"/>
      <w:r w:rsidRPr="00AC265E">
        <w:rPr>
          <w:bCs/>
        </w:rPr>
        <w:t>Judge Kathryn Messerich and Heather Kendall, OHI Co-Chairs</w:t>
      </w:r>
      <w:r w:rsidR="00AC265E" w:rsidRPr="00AC265E">
        <w:rPr>
          <w:bCs/>
        </w:rPr>
        <w:t xml:space="preserve">, returned to Judicial Council </w:t>
      </w:r>
      <w:r w:rsidR="00AC265E">
        <w:rPr>
          <w:bCs/>
        </w:rPr>
        <w:t xml:space="preserve">to </w:t>
      </w:r>
      <w:r w:rsidR="002D47E1">
        <w:rPr>
          <w:bCs/>
        </w:rPr>
        <w:t xml:space="preserve">provide an update on the oneCourtMN Hearings Initiative (OHI), review results from the Resources and Practices Time study, review Outcome Indicators results, and review initial findings from the Flexible Courtroom Concept. OHI will return in June to present final recommendations for Judicial Council consideration. </w:t>
      </w:r>
      <w:bookmarkEnd w:id="1"/>
    </w:p>
    <w:p w14:paraId="54F33BC7" w14:textId="20465832" w:rsidR="00983758" w:rsidRPr="009A14A8" w:rsidRDefault="009A14A8" w:rsidP="009A14A8">
      <w:pPr>
        <w:pStyle w:val="ListParagraph"/>
        <w:rPr>
          <w:b/>
        </w:rPr>
      </w:pPr>
      <w:r>
        <w:rPr>
          <w:b/>
        </w:rPr>
        <w:tab/>
      </w:r>
      <w:r>
        <w:rPr>
          <w:b/>
        </w:rPr>
        <w:tab/>
      </w:r>
    </w:p>
    <w:p w14:paraId="70C6CC42" w14:textId="77777777" w:rsidR="00AC265E" w:rsidRDefault="00BE35F1" w:rsidP="00983758">
      <w:pPr>
        <w:pStyle w:val="ListParagraph"/>
        <w:numPr>
          <w:ilvl w:val="0"/>
          <w:numId w:val="1"/>
        </w:numPr>
        <w:ind w:left="720"/>
        <w:rPr>
          <w:b/>
        </w:rPr>
      </w:pPr>
      <w:bookmarkStart w:id="2" w:name="_Hlk161822125"/>
      <w:r w:rsidRPr="00983758">
        <w:rPr>
          <w:b/>
        </w:rPr>
        <w:t xml:space="preserve">Discussion Item: </w:t>
      </w:r>
      <w:r w:rsidR="007C27FB" w:rsidRPr="00983758">
        <w:rPr>
          <w:b/>
        </w:rPr>
        <w:t>District Access and Fairness Survey Results</w:t>
      </w:r>
    </w:p>
    <w:p w14:paraId="59653F1F" w14:textId="77777777" w:rsidR="00AC265E" w:rsidRPr="00AC265E" w:rsidRDefault="00AC265E" w:rsidP="00AC265E">
      <w:pPr>
        <w:pStyle w:val="ListParagraph"/>
        <w:rPr>
          <w:bCs/>
        </w:rPr>
      </w:pPr>
    </w:p>
    <w:p w14:paraId="4428C39A" w14:textId="177BDF97" w:rsidR="00DD7A77" w:rsidRPr="00C669CE" w:rsidRDefault="007C27FB" w:rsidP="00C669CE">
      <w:pPr>
        <w:pStyle w:val="ListParagraph"/>
        <w:rPr>
          <w:bCs/>
        </w:rPr>
      </w:pPr>
      <w:r w:rsidRPr="00AC265E">
        <w:rPr>
          <w:bCs/>
        </w:rPr>
        <w:t xml:space="preserve">Ellen Bendewald, </w:t>
      </w:r>
      <w:r w:rsidR="00526161" w:rsidRPr="00AC265E">
        <w:rPr>
          <w:bCs/>
        </w:rPr>
        <w:t>Court Research Office</w:t>
      </w:r>
      <w:r w:rsidRPr="00AC265E">
        <w:rPr>
          <w:bCs/>
        </w:rPr>
        <w:t>, State Court Administration</w:t>
      </w:r>
      <w:r w:rsidR="00AC265E" w:rsidRPr="00AC265E">
        <w:rPr>
          <w:bCs/>
        </w:rPr>
        <w:t xml:space="preserve">, presented the District Access and Fairness Survey Results. </w:t>
      </w:r>
      <w:r w:rsidR="002D47E1">
        <w:rPr>
          <w:bCs/>
        </w:rPr>
        <w:t>It was noted that the survey returned a historic number of responses, nearly 15,000</w:t>
      </w:r>
      <w:r w:rsidR="00CE64CE">
        <w:rPr>
          <w:bCs/>
        </w:rPr>
        <w:t>,</w:t>
      </w:r>
      <w:r w:rsidR="00B00004">
        <w:rPr>
          <w:bCs/>
        </w:rPr>
        <w:t xml:space="preserve"> and provide</w:t>
      </w:r>
      <w:r w:rsidR="00CE64CE">
        <w:rPr>
          <w:bCs/>
        </w:rPr>
        <w:t>s</w:t>
      </w:r>
      <w:r w:rsidR="00B00004">
        <w:rPr>
          <w:bCs/>
        </w:rPr>
        <w:t xml:space="preserve"> a rich data set to inform the branch on future initiatives</w:t>
      </w:r>
      <w:r w:rsidR="002D47E1">
        <w:rPr>
          <w:bCs/>
        </w:rPr>
        <w:t xml:space="preserve">. Following the survey, districts and counties will review their survey results, the results will be presented to the Committee for Equality and Justice in July 2024, and the State Court Administrator’s Office will coordinate follow up activities. </w:t>
      </w:r>
      <w:r w:rsidR="00673AF7">
        <w:rPr>
          <w:bCs/>
        </w:rPr>
        <w:t xml:space="preserve">A report will be provided to Judicial Council by the end of the year </w:t>
      </w:r>
      <w:r w:rsidR="00CE64CE">
        <w:rPr>
          <w:bCs/>
        </w:rPr>
        <w:t>with</w:t>
      </w:r>
      <w:r w:rsidR="00673AF7">
        <w:rPr>
          <w:bCs/>
        </w:rPr>
        <w:t xml:space="preserve"> an update on activities. </w:t>
      </w:r>
      <w:bookmarkEnd w:id="2"/>
      <w:r w:rsidR="00DD7A77" w:rsidRPr="00C669CE">
        <w:rPr>
          <w:b/>
        </w:rPr>
        <w:t xml:space="preserve"> </w:t>
      </w:r>
    </w:p>
    <w:p w14:paraId="03A65426" w14:textId="7D61B570" w:rsidR="00983758" w:rsidRPr="009A14A8" w:rsidRDefault="009A14A8" w:rsidP="009A14A8">
      <w:pPr>
        <w:pStyle w:val="ListParagraph"/>
        <w:rPr>
          <w:b/>
        </w:rPr>
      </w:pPr>
      <w:r>
        <w:rPr>
          <w:b/>
        </w:rPr>
        <w:tab/>
      </w:r>
      <w:r>
        <w:rPr>
          <w:b/>
        </w:rPr>
        <w:tab/>
      </w:r>
    </w:p>
    <w:p w14:paraId="2A3CAAF5" w14:textId="77777777" w:rsidR="00AC265E" w:rsidRDefault="00783546" w:rsidP="00983758">
      <w:pPr>
        <w:pStyle w:val="ListParagraph"/>
        <w:numPr>
          <w:ilvl w:val="0"/>
          <w:numId w:val="1"/>
        </w:numPr>
        <w:ind w:left="720"/>
        <w:rPr>
          <w:b/>
        </w:rPr>
      </w:pPr>
      <w:bookmarkStart w:id="3" w:name="_Hlk161822215"/>
      <w:r w:rsidRPr="00983758">
        <w:rPr>
          <w:b/>
        </w:rPr>
        <w:t>Discussion Item: Continuation of Temporary Referees</w:t>
      </w:r>
      <w:r w:rsidR="000676E7">
        <w:rPr>
          <w:b/>
        </w:rPr>
        <w:t xml:space="preserve"> </w:t>
      </w:r>
    </w:p>
    <w:p w14:paraId="6A66BB14" w14:textId="77777777" w:rsidR="00AC265E" w:rsidRDefault="00AC265E" w:rsidP="00AC265E">
      <w:pPr>
        <w:pStyle w:val="ListParagraph"/>
        <w:rPr>
          <w:b/>
        </w:rPr>
      </w:pPr>
    </w:p>
    <w:bookmarkEnd w:id="3"/>
    <w:p w14:paraId="649A1D50" w14:textId="77777777" w:rsidR="00470EA9" w:rsidRPr="00470EA9" w:rsidRDefault="00470EA9" w:rsidP="00470EA9">
      <w:pPr>
        <w:pStyle w:val="ListParagraph"/>
        <w:rPr>
          <w:bCs/>
        </w:rPr>
      </w:pPr>
      <w:r w:rsidRPr="00470EA9">
        <w:rPr>
          <w:bCs/>
        </w:rPr>
        <w:lastRenderedPageBreak/>
        <w:t xml:space="preserve">Shelley Ellefson, Third Judicial District Administrator, and Grant Hoheisel, Court Research Manager, State Court Administration led a discussion on the Continuation of Temporary Referees. Permanent employee referees have been used in Minnesota dating back to the county court system. In 2020, the Judicial Branch received Corona Virus Aid, Relief, and Economic Security Act (CARES) funds to address the pandemic backlog. The Fourth, Ninth and Tenth Judicial Districts used CARES funds to hire temporary employee referees to address the pandemic backlog and still had temporary referee positions as of March 2024. </w:t>
      </w:r>
    </w:p>
    <w:p w14:paraId="076377E2" w14:textId="77777777" w:rsidR="00470EA9" w:rsidRPr="00470EA9" w:rsidRDefault="00470EA9" w:rsidP="00470EA9">
      <w:pPr>
        <w:pStyle w:val="ListParagraph"/>
        <w:rPr>
          <w:bCs/>
        </w:rPr>
      </w:pPr>
    </w:p>
    <w:p w14:paraId="0DFAC935" w14:textId="19A0A690" w:rsidR="00470EA9" w:rsidRPr="00470EA9" w:rsidRDefault="00470EA9" w:rsidP="00470EA9">
      <w:pPr>
        <w:pStyle w:val="ListParagraph"/>
        <w:rPr>
          <w:bCs/>
        </w:rPr>
      </w:pPr>
      <w:r w:rsidRPr="00470EA9">
        <w:rPr>
          <w:bCs/>
        </w:rPr>
        <w:t xml:space="preserve">The major criminal backlog goal is planned to be achieved and supplemental funding for temporary referees will cease by June 30, 2024. Temporary referees are not </w:t>
      </w:r>
      <w:r w:rsidR="00CE64CE" w:rsidRPr="00470EA9">
        <w:rPr>
          <w:bCs/>
        </w:rPr>
        <w:t>presently</w:t>
      </w:r>
      <w:r w:rsidRPr="00470EA9">
        <w:rPr>
          <w:bCs/>
        </w:rPr>
        <w:t xml:space="preserve"> included in the current weighted caseload</w:t>
      </w:r>
      <w:r w:rsidR="00CE64CE">
        <w:rPr>
          <w:bCs/>
        </w:rPr>
        <w:t xml:space="preserve"> (WCL)</w:t>
      </w:r>
      <w:r w:rsidRPr="00470EA9">
        <w:rPr>
          <w:bCs/>
        </w:rPr>
        <w:t xml:space="preserve">. </w:t>
      </w:r>
    </w:p>
    <w:p w14:paraId="6905C141" w14:textId="77777777" w:rsidR="00470EA9" w:rsidRPr="00470EA9" w:rsidRDefault="00470EA9" w:rsidP="00470EA9">
      <w:pPr>
        <w:pStyle w:val="ListParagraph"/>
        <w:rPr>
          <w:bCs/>
        </w:rPr>
      </w:pPr>
    </w:p>
    <w:p w14:paraId="1CD3D400" w14:textId="3F1DAB6D" w:rsidR="00470EA9" w:rsidRPr="00470EA9" w:rsidRDefault="00470EA9" w:rsidP="00470EA9">
      <w:pPr>
        <w:pStyle w:val="ListParagraph"/>
        <w:rPr>
          <w:bCs/>
        </w:rPr>
      </w:pPr>
      <w:r w:rsidRPr="00470EA9">
        <w:rPr>
          <w:bCs/>
        </w:rPr>
        <w:t xml:space="preserve">The ongoing use of temporary referees has two policy considerations: 1) how the positions are funded and 2) whether the positions should be included in the weighted caseload study. JAD reviewed the policy questions and considered two options: 1) allow districts to use existing temporary referees funded by their DIS budget until the next WCL study or 2) remove all temporary referees as of June 30, 2024.  Based on those considerations, JAD recommended a compromise that existing temporary referees can be funded from DIS and used through the end of calendar year 2024, that temporary referees would not be counted in the adjunct judicial complement through the end of calendar year 2024, and that temporary referees would not be included in future weighted caseload time studies. </w:t>
      </w:r>
    </w:p>
    <w:p w14:paraId="0578C15F" w14:textId="77777777" w:rsidR="00470EA9" w:rsidRPr="00470EA9" w:rsidRDefault="00470EA9" w:rsidP="00470EA9">
      <w:pPr>
        <w:pStyle w:val="ListParagraph"/>
        <w:rPr>
          <w:bCs/>
        </w:rPr>
      </w:pPr>
    </w:p>
    <w:p w14:paraId="049F03ED" w14:textId="2A829822" w:rsidR="00470EA9" w:rsidRPr="00470EA9" w:rsidRDefault="00470EA9" w:rsidP="00470EA9">
      <w:pPr>
        <w:pStyle w:val="ListParagraph"/>
        <w:rPr>
          <w:bCs/>
        </w:rPr>
      </w:pPr>
      <w:r w:rsidRPr="00470EA9">
        <w:rPr>
          <w:bCs/>
        </w:rPr>
        <w:t xml:space="preserve">A discussion ensued. There was general agreement that the impact of temporary referees on the </w:t>
      </w:r>
      <w:r w:rsidR="00CE64CE">
        <w:rPr>
          <w:bCs/>
        </w:rPr>
        <w:t>WCL</w:t>
      </w:r>
      <w:r w:rsidRPr="00470EA9">
        <w:rPr>
          <w:bCs/>
        </w:rPr>
        <w:t xml:space="preserve"> study needs to be seriously considered. There was also general agreement by Judicial Council that the 2019 </w:t>
      </w:r>
      <w:r w:rsidR="00CE64CE">
        <w:rPr>
          <w:bCs/>
        </w:rPr>
        <w:t>WCL</w:t>
      </w:r>
      <w:r w:rsidRPr="00470EA9">
        <w:rPr>
          <w:bCs/>
        </w:rPr>
        <w:t xml:space="preserve"> study does not accurately reflect the way the courts operate in 2024. Opinions differed on whether the use of temporary referees should continue beyond calendar year 2024.  Context was provided regarding the Tenth District’s decision to continue to use one temporary referee paid from DIS funds to preside over the District’s newly-created district-wide housing court program.  The Ninth Judicial District has not yet decided whether to continue to use temporary referees.  The Fourth District does not plan to continue to use temporary referees beyond June 30, 2024.</w:t>
      </w:r>
    </w:p>
    <w:p w14:paraId="6366473B" w14:textId="77777777" w:rsidR="00470EA9" w:rsidRPr="00470EA9" w:rsidRDefault="00470EA9" w:rsidP="00470EA9">
      <w:pPr>
        <w:pStyle w:val="ListParagraph"/>
        <w:rPr>
          <w:bCs/>
        </w:rPr>
      </w:pPr>
    </w:p>
    <w:p w14:paraId="7AD5D0EA" w14:textId="4E61A265" w:rsidR="004E61EC" w:rsidRPr="00470EA9" w:rsidRDefault="00470EA9" w:rsidP="00470EA9">
      <w:pPr>
        <w:pStyle w:val="ListParagraph"/>
        <w:rPr>
          <w:bCs/>
        </w:rPr>
      </w:pPr>
      <w:r w:rsidRPr="00470EA9">
        <w:rPr>
          <w:bCs/>
        </w:rPr>
        <w:t>The topic of continuation of temporary referees will be revisited at the April Judicial Council meeting for a decision.</w:t>
      </w:r>
    </w:p>
    <w:p w14:paraId="119BFA87" w14:textId="2E3E44F2" w:rsidR="00C254BA" w:rsidRPr="008860ED" w:rsidRDefault="009A14A8" w:rsidP="00C669CE">
      <w:pPr>
        <w:rPr>
          <w:b/>
        </w:rPr>
      </w:pPr>
      <w:r>
        <w:rPr>
          <w:b/>
        </w:rPr>
        <w:tab/>
      </w:r>
      <w:r>
        <w:rPr>
          <w:b/>
        </w:rPr>
        <w:tab/>
      </w:r>
      <w:bookmarkEnd w:id="0"/>
    </w:p>
    <w:p w14:paraId="29BBD38B" w14:textId="77777777" w:rsidR="00AC265E" w:rsidRDefault="00C254BA" w:rsidP="00905C52">
      <w:pPr>
        <w:pStyle w:val="ListParagraph"/>
        <w:numPr>
          <w:ilvl w:val="0"/>
          <w:numId w:val="1"/>
        </w:numPr>
        <w:ind w:left="720"/>
        <w:rPr>
          <w:b/>
        </w:rPr>
      </w:pPr>
      <w:r>
        <w:rPr>
          <w:b/>
        </w:rPr>
        <w:t xml:space="preserve">Discussion Item: Proposed AI Policy and Governance Framework </w:t>
      </w:r>
    </w:p>
    <w:p w14:paraId="04DFA191" w14:textId="77777777" w:rsidR="00AC265E" w:rsidRDefault="00AC265E" w:rsidP="00AC265E">
      <w:pPr>
        <w:pStyle w:val="ListParagraph"/>
        <w:rPr>
          <w:b/>
        </w:rPr>
      </w:pPr>
    </w:p>
    <w:p w14:paraId="585A3753" w14:textId="4A357772" w:rsidR="004E61EC" w:rsidRDefault="00AC265E" w:rsidP="004E61EC">
      <w:pPr>
        <w:pStyle w:val="ListParagraph"/>
        <w:rPr>
          <w:bCs/>
        </w:rPr>
      </w:pPr>
      <w:r w:rsidRPr="00593D48">
        <w:rPr>
          <w:bCs/>
        </w:rPr>
        <w:t xml:space="preserve">During the AI Special Topic at the February Judicial Council meeting, Judicial Council members approved the AI planning group’s request to draft a proposed AI policy and governance framework. </w:t>
      </w:r>
      <w:r w:rsidR="00AE0867">
        <w:rPr>
          <w:bCs/>
        </w:rPr>
        <w:t xml:space="preserve">Chief </w:t>
      </w:r>
      <w:r w:rsidR="00640E92" w:rsidRPr="004E61EC">
        <w:rPr>
          <w:bCs/>
        </w:rPr>
        <w:t>Judge Hiljus, Tenth Judicial District</w:t>
      </w:r>
      <w:r w:rsidR="00CE64CE">
        <w:rPr>
          <w:bCs/>
        </w:rPr>
        <w:t>,</w:t>
      </w:r>
      <w:r w:rsidR="00640E92" w:rsidRPr="004E61EC">
        <w:rPr>
          <w:bCs/>
        </w:rPr>
        <w:t xml:space="preserve"> </w:t>
      </w:r>
      <w:r w:rsidR="00AE0867">
        <w:rPr>
          <w:bCs/>
        </w:rPr>
        <w:t xml:space="preserve">and </w:t>
      </w:r>
      <w:r w:rsidR="00C56A2D" w:rsidRPr="004E61EC">
        <w:rPr>
          <w:bCs/>
        </w:rPr>
        <w:t xml:space="preserve">Jason Betz, Information Technology Director, State Court Administration </w:t>
      </w:r>
      <w:r w:rsidRPr="004E61EC">
        <w:rPr>
          <w:bCs/>
        </w:rPr>
        <w:t xml:space="preserve">returned to </w:t>
      </w:r>
      <w:r w:rsidR="004E61EC">
        <w:rPr>
          <w:bCs/>
        </w:rPr>
        <w:t>identify the AI Governance Direction for the Minnesota Judicial Branch. AI governance</w:t>
      </w:r>
      <w:r w:rsidR="00CE64CE">
        <w:rPr>
          <w:bCs/>
        </w:rPr>
        <w:t xml:space="preserve"> is recommended to </w:t>
      </w:r>
      <w:r w:rsidR="004E61EC">
        <w:rPr>
          <w:bCs/>
        </w:rPr>
        <w:t xml:space="preserve">include an AI policy, an AI response committee, and additional resources including ongoing judicial officer and staff AI education. </w:t>
      </w:r>
    </w:p>
    <w:p w14:paraId="1F67D271" w14:textId="77777777" w:rsidR="004E61EC" w:rsidRDefault="004E61EC" w:rsidP="004E61EC">
      <w:pPr>
        <w:pStyle w:val="ListParagraph"/>
        <w:rPr>
          <w:bCs/>
        </w:rPr>
      </w:pPr>
    </w:p>
    <w:p w14:paraId="5905B720" w14:textId="5B125587" w:rsidR="004E61EC" w:rsidRDefault="004E61EC" w:rsidP="004E61EC">
      <w:pPr>
        <w:pStyle w:val="ListParagraph"/>
        <w:rPr>
          <w:bCs/>
        </w:rPr>
      </w:pPr>
      <w:r>
        <w:rPr>
          <w:bCs/>
        </w:rPr>
        <w:t xml:space="preserve">The AI planning group requested that the Judicial Council approve the creation of the AI Response Committee. </w:t>
      </w:r>
    </w:p>
    <w:p w14:paraId="5647BA24" w14:textId="77777777" w:rsidR="004E61EC" w:rsidRDefault="004E61EC" w:rsidP="004E61EC">
      <w:pPr>
        <w:pStyle w:val="ListParagraph"/>
        <w:rPr>
          <w:bCs/>
        </w:rPr>
      </w:pPr>
    </w:p>
    <w:p w14:paraId="1FBE6C80" w14:textId="424E99EE" w:rsidR="004E61EC" w:rsidRDefault="00E963FC" w:rsidP="00E963FC">
      <w:pPr>
        <w:rPr>
          <w:bCs/>
        </w:rPr>
      </w:pPr>
      <w:r>
        <w:rPr>
          <w:bCs/>
        </w:rPr>
        <w:tab/>
        <w:t xml:space="preserve">There being no objection to acting on the request to approve the creation of the AI </w:t>
      </w:r>
      <w:r>
        <w:rPr>
          <w:bCs/>
        </w:rPr>
        <w:tab/>
        <w:t>Response Committee, a motion was made and seconded to create the committee.</w:t>
      </w:r>
    </w:p>
    <w:p w14:paraId="6AE4C8B2" w14:textId="77777777" w:rsidR="00E963FC" w:rsidRDefault="00E963FC" w:rsidP="00E963FC">
      <w:pPr>
        <w:rPr>
          <w:bCs/>
        </w:rPr>
      </w:pPr>
    </w:p>
    <w:p w14:paraId="64459700" w14:textId="0FF4E9DF" w:rsidR="00E963FC" w:rsidRDefault="00E963FC" w:rsidP="00E963FC">
      <w:pPr>
        <w:tabs>
          <w:tab w:val="left" w:pos="630"/>
        </w:tabs>
        <w:spacing w:after="200"/>
        <w:ind w:left="1620"/>
        <w:contextualSpacing/>
        <w:rPr>
          <w:b/>
          <w:i/>
          <w:u w:val="single"/>
        </w:rPr>
      </w:pPr>
      <w:r>
        <w:rPr>
          <w:noProof/>
        </w:rPr>
        <mc:AlternateContent>
          <mc:Choice Requires="wps">
            <w:drawing>
              <wp:anchor distT="0" distB="0" distL="114300" distR="114300" simplePos="0" relativeHeight="251662336" behindDoc="0" locked="0" layoutInCell="1" allowOverlap="1" wp14:anchorId="60DF1044" wp14:editId="687FF55D">
                <wp:simplePos x="0" y="0"/>
                <wp:positionH relativeFrom="column">
                  <wp:posOffset>614680</wp:posOffset>
                </wp:positionH>
                <wp:positionV relativeFrom="paragraph">
                  <wp:posOffset>280670</wp:posOffset>
                </wp:positionV>
                <wp:extent cx="525780" cy="635"/>
                <wp:effectExtent l="10160" t="13970" r="17780" b="12700"/>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78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953E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48.4pt;margin-top:22.1pt;width:41.4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" strokeweight="1.5pt"/>
            </w:pict>
          </mc:Fallback>
        </mc:AlternateContent>
      </w:r>
      <w:r>
        <w:rPr>
          <w:b/>
          <w:i/>
          <w:u w:val="single"/>
        </w:rPr>
        <w:t>Council Action</w:t>
      </w:r>
    </w:p>
    <w:p w14:paraId="5CBEC433" w14:textId="5CD3A7E1" w:rsidR="00E963FC" w:rsidRPr="00973200" w:rsidRDefault="00E963FC" w:rsidP="00E963FC">
      <w:pPr>
        <w:ind w:left="1620"/>
      </w:pPr>
      <w:r>
        <w:t xml:space="preserve">The Judicial Council approved the creation of the AI Response Committee.            </w:t>
      </w:r>
    </w:p>
    <w:p w14:paraId="693A9C76" w14:textId="1D79B345" w:rsidR="00E963FC" w:rsidRPr="00E963FC" w:rsidRDefault="00E963FC" w:rsidP="00E963FC">
      <w:pPr>
        <w:rPr>
          <w:bCs/>
        </w:rPr>
      </w:pPr>
    </w:p>
    <w:p w14:paraId="61DE265E" w14:textId="77777777" w:rsidR="004E61EC" w:rsidRDefault="004E61EC" w:rsidP="004E61EC">
      <w:pPr>
        <w:pStyle w:val="ListParagraph"/>
        <w:rPr>
          <w:bCs/>
        </w:rPr>
      </w:pPr>
    </w:p>
    <w:p w14:paraId="287EF29C" w14:textId="2DF3F828" w:rsidR="004E61EC" w:rsidRPr="004E61EC" w:rsidRDefault="004E61EC" w:rsidP="004E61EC">
      <w:pPr>
        <w:pStyle w:val="ListParagraph"/>
        <w:rPr>
          <w:bCs/>
        </w:rPr>
      </w:pPr>
      <w:r>
        <w:rPr>
          <w:bCs/>
        </w:rPr>
        <w:t xml:space="preserve">The AI planning group will return to Judicial Council on a quarterly basis to report on the progress of work. </w:t>
      </w:r>
    </w:p>
    <w:p w14:paraId="7DABDE62" w14:textId="25E7C325" w:rsidR="0001087D" w:rsidRPr="00C669CE" w:rsidRDefault="009A14A8" w:rsidP="00C669CE">
      <w:pPr>
        <w:rPr>
          <w:b/>
        </w:rPr>
      </w:pPr>
      <w:r w:rsidRPr="00C669CE">
        <w:rPr>
          <w:b/>
        </w:rPr>
        <w:tab/>
      </w:r>
      <w:r w:rsidRPr="00C669CE">
        <w:rPr>
          <w:b/>
        </w:rPr>
        <w:tab/>
      </w:r>
    </w:p>
    <w:p w14:paraId="71DE9EA6" w14:textId="77777777" w:rsidR="00593D48" w:rsidRDefault="0001087D" w:rsidP="0001087D">
      <w:pPr>
        <w:pStyle w:val="ListParagraph"/>
        <w:numPr>
          <w:ilvl w:val="0"/>
          <w:numId w:val="1"/>
        </w:numPr>
        <w:ind w:left="720"/>
        <w:rPr>
          <w:b/>
        </w:rPr>
      </w:pPr>
      <w:r>
        <w:rPr>
          <w:b/>
        </w:rPr>
        <w:t xml:space="preserve">Discussion Item: Psych Services Special Topic Follow Up </w:t>
      </w:r>
    </w:p>
    <w:p w14:paraId="1CE09C9E" w14:textId="77777777" w:rsidR="00593D48" w:rsidRDefault="00593D48" w:rsidP="00593D48">
      <w:pPr>
        <w:pStyle w:val="ListParagraph"/>
        <w:rPr>
          <w:b/>
        </w:rPr>
      </w:pPr>
    </w:p>
    <w:p w14:paraId="13FB2D48" w14:textId="6A5FE4FB" w:rsidR="008860ED" w:rsidRDefault="00593D48" w:rsidP="004E61EC">
      <w:pPr>
        <w:pStyle w:val="ListParagraph"/>
        <w:rPr>
          <w:bCs/>
        </w:rPr>
      </w:pPr>
      <w:r w:rsidRPr="00593D48">
        <w:rPr>
          <w:bCs/>
        </w:rPr>
        <w:t>Following the Psych Services Special Topic in December 2023, the Council asked the presenters to return in March to provide an update on discussions with DHS and Law Enforcement.</w:t>
      </w:r>
      <w:r w:rsidR="004E61EC">
        <w:rPr>
          <w:bCs/>
        </w:rPr>
        <w:t xml:space="preserve"> </w:t>
      </w:r>
      <w:r w:rsidR="0001087D" w:rsidRPr="004E61EC">
        <w:rPr>
          <w:bCs/>
        </w:rPr>
        <w:t>Tanya Wenning, Psychological/Psychiatric Services Program Coordinator, Court Services Division</w:t>
      </w:r>
      <w:r w:rsidRPr="004E61EC">
        <w:rPr>
          <w:bCs/>
        </w:rPr>
        <w:t xml:space="preserve">, shared an update on discussions. </w:t>
      </w:r>
    </w:p>
    <w:p w14:paraId="680F66D0" w14:textId="77777777" w:rsidR="004E61EC" w:rsidRDefault="004E61EC" w:rsidP="004E61EC">
      <w:pPr>
        <w:pStyle w:val="ListParagraph"/>
        <w:rPr>
          <w:bCs/>
        </w:rPr>
      </w:pPr>
    </w:p>
    <w:p w14:paraId="1184F91F" w14:textId="00342E0F" w:rsidR="00E57A4D" w:rsidRDefault="004E61EC" w:rsidP="00E57A4D">
      <w:pPr>
        <w:pStyle w:val="ListParagraph"/>
        <w:rPr>
          <w:bCs/>
        </w:rPr>
      </w:pPr>
      <w:r w:rsidRPr="004E61EC">
        <w:rPr>
          <w:bCs/>
        </w:rPr>
        <w:t xml:space="preserve">Listening Sessions between MJB and DHS Direct Care and Treatment were held in July and September of 2022 and January 2023. These meetings have been renewed and will occur quarterly going forward beginning March 11, </w:t>
      </w:r>
      <w:r w:rsidR="00E963FC" w:rsidRPr="004E61EC">
        <w:rPr>
          <w:bCs/>
        </w:rPr>
        <w:t>202</w:t>
      </w:r>
      <w:r w:rsidR="00E963FC">
        <w:rPr>
          <w:bCs/>
        </w:rPr>
        <w:t>4,</w:t>
      </w:r>
      <w:r>
        <w:rPr>
          <w:bCs/>
        </w:rPr>
        <w:t xml:space="preserve"> to ensure the state collectively addresses the challenge of mental health needs in the courts. </w:t>
      </w:r>
    </w:p>
    <w:p w14:paraId="2DA33ADE" w14:textId="77777777" w:rsidR="004E61EC" w:rsidRDefault="004E61EC" w:rsidP="00E57A4D">
      <w:pPr>
        <w:pStyle w:val="ListParagraph"/>
        <w:rPr>
          <w:bCs/>
        </w:rPr>
      </w:pPr>
    </w:p>
    <w:p w14:paraId="39E8590F" w14:textId="670302E0" w:rsidR="004E61EC" w:rsidRPr="00F30F4A" w:rsidRDefault="004E61EC" w:rsidP="00F30F4A">
      <w:pPr>
        <w:pStyle w:val="ListParagraph"/>
        <w:rPr>
          <w:bCs/>
        </w:rPr>
      </w:pPr>
      <w:r w:rsidRPr="004E61EC">
        <w:rPr>
          <w:bCs/>
        </w:rPr>
        <w:t>Staff from the Court Services Psych Services Program has engaged the MN Sheriff’s Association as an important stakeholder group to learn more about the challenges faced by jails, correctional officers, and sheriffs across Minnesota.</w:t>
      </w:r>
    </w:p>
    <w:p w14:paraId="272272D1" w14:textId="77777777" w:rsidR="004E61EC" w:rsidRDefault="004E61EC" w:rsidP="00E57A4D">
      <w:pPr>
        <w:pStyle w:val="ListParagraph"/>
        <w:rPr>
          <w:bCs/>
        </w:rPr>
      </w:pPr>
    </w:p>
    <w:p w14:paraId="60F33A91" w14:textId="08B9BBEA" w:rsidR="00F30F4A" w:rsidRDefault="00F30F4A" w:rsidP="00E57A4D">
      <w:pPr>
        <w:pStyle w:val="ListParagraph"/>
        <w:rPr>
          <w:bCs/>
        </w:rPr>
      </w:pPr>
      <w:r>
        <w:rPr>
          <w:bCs/>
        </w:rPr>
        <w:t xml:space="preserve">Preliminary efforts are underway to form the Mental Health Justice Initiative and a status update will be provided to Judicial Council in June 2024. </w:t>
      </w:r>
    </w:p>
    <w:p w14:paraId="14924A9F" w14:textId="41CC6E6C" w:rsidR="0001087D" w:rsidRPr="00C669CE" w:rsidRDefault="009A14A8" w:rsidP="00C669CE">
      <w:pPr>
        <w:rPr>
          <w:b/>
        </w:rPr>
      </w:pPr>
      <w:r w:rsidRPr="00C669CE">
        <w:rPr>
          <w:b/>
        </w:rPr>
        <w:tab/>
      </w:r>
      <w:r w:rsidRPr="00C669CE">
        <w:rPr>
          <w:b/>
        </w:rPr>
        <w:tab/>
      </w:r>
    </w:p>
    <w:p w14:paraId="300CFB49" w14:textId="77777777" w:rsidR="00983758" w:rsidRDefault="007812F4" w:rsidP="00983758">
      <w:pPr>
        <w:pStyle w:val="ListParagraph"/>
        <w:numPr>
          <w:ilvl w:val="0"/>
          <w:numId w:val="1"/>
        </w:numPr>
        <w:ind w:left="720"/>
        <w:rPr>
          <w:b/>
        </w:rPr>
      </w:pPr>
      <w:r w:rsidRPr="00983758">
        <w:rPr>
          <w:b/>
        </w:rPr>
        <w:t xml:space="preserve">Other Business </w:t>
      </w:r>
    </w:p>
    <w:p w14:paraId="43F1570F" w14:textId="1EE62659" w:rsidR="00E963FC" w:rsidRDefault="00E963FC" w:rsidP="00E963FC">
      <w:pPr>
        <w:pStyle w:val="ListParagraph"/>
        <w:rPr>
          <w:b/>
        </w:rPr>
      </w:pPr>
      <w:r>
        <w:rPr>
          <w:b/>
        </w:rPr>
        <w:t>a. Legislative Update</w:t>
      </w:r>
    </w:p>
    <w:p w14:paraId="3FCF0DC1" w14:textId="77777777" w:rsidR="00E963FC" w:rsidRDefault="00E963FC" w:rsidP="00E963FC">
      <w:pPr>
        <w:pStyle w:val="ListParagraph"/>
        <w:rPr>
          <w:b/>
        </w:rPr>
      </w:pPr>
    </w:p>
    <w:p w14:paraId="533C858A" w14:textId="4AA90D9C" w:rsidR="00E963FC" w:rsidRPr="00E963FC" w:rsidRDefault="00E963FC" w:rsidP="00E963FC">
      <w:pPr>
        <w:pStyle w:val="ListParagraph"/>
        <w:rPr>
          <w:bCs/>
        </w:rPr>
      </w:pPr>
      <w:r w:rsidRPr="00E963FC">
        <w:rPr>
          <w:bCs/>
        </w:rPr>
        <w:t xml:space="preserve">Jeff Shorba, State Court Administrator, provided a legislative update. </w:t>
      </w:r>
    </w:p>
    <w:p w14:paraId="7798C180" w14:textId="77777777" w:rsidR="00E963FC" w:rsidRDefault="00E963FC" w:rsidP="00E963FC">
      <w:pPr>
        <w:pStyle w:val="ListParagraph"/>
        <w:rPr>
          <w:b/>
        </w:rPr>
      </w:pPr>
    </w:p>
    <w:p w14:paraId="5CA6D918" w14:textId="40741A8E" w:rsidR="00E963FC" w:rsidRDefault="00E963FC" w:rsidP="00E963FC">
      <w:pPr>
        <w:pStyle w:val="ListParagraph"/>
        <w:rPr>
          <w:b/>
        </w:rPr>
      </w:pPr>
      <w:r>
        <w:rPr>
          <w:b/>
        </w:rPr>
        <w:t xml:space="preserve">b. Minnesota Justice Day </w:t>
      </w:r>
    </w:p>
    <w:p w14:paraId="691EC9E0" w14:textId="77777777" w:rsidR="00E963FC" w:rsidRDefault="00E963FC" w:rsidP="00E963FC">
      <w:pPr>
        <w:pStyle w:val="ListParagraph"/>
        <w:rPr>
          <w:b/>
        </w:rPr>
      </w:pPr>
    </w:p>
    <w:p w14:paraId="1EE2606A" w14:textId="59159577" w:rsidR="00E963FC" w:rsidRPr="00E963FC" w:rsidRDefault="00E963FC" w:rsidP="00E963FC">
      <w:pPr>
        <w:pStyle w:val="ListParagraph"/>
        <w:rPr>
          <w:bCs/>
        </w:rPr>
      </w:pPr>
      <w:r w:rsidRPr="00E963FC">
        <w:rPr>
          <w:bCs/>
        </w:rPr>
        <w:t xml:space="preserve">Chief Justice Hudson shared that the Supreme Court and Judicial Council are hosting a Minnesota Justice Day at the Supreme Court Capitol Courtroom from 2:00 p.m. to 4:00 p.m. on Thursday April 18, </w:t>
      </w:r>
      <w:r w:rsidR="00470EA9" w:rsidRPr="00E963FC">
        <w:rPr>
          <w:bCs/>
        </w:rPr>
        <w:t>2024,</w:t>
      </w:r>
      <w:r w:rsidRPr="00E963FC">
        <w:rPr>
          <w:bCs/>
        </w:rPr>
        <w:t xml:space="preserve"> following the April Judicial Council meeting. </w:t>
      </w:r>
    </w:p>
    <w:p w14:paraId="0A9DA540" w14:textId="77777777" w:rsidR="00983758" w:rsidRPr="00E963FC" w:rsidRDefault="00983758" w:rsidP="00983758">
      <w:pPr>
        <w:pStyle w:val="ListParagraph"/>
        <w:rPr>
          <w:bCs/>
        </w:rPr>
      </w:pPr>
    </w:p>
    <w:p w14:paraId="432CE399" w14:textId="701584E3" w:rsidR="00D5515F" w:rsidRPr="00E963FC" w:rsidRDefault="00E963FC" w:rsidP="00E963FC">
      <w:pPr>
        <w:rPr>
          <w:bCs/>
        </w:rPr>
      </w:pPr>
      <w:r w:rsidRPr="00E963FC">
        <w:rPr>
          <w:bCs/>
        </w:rPr>
        <w:t xml:space="preserve">There being no further business, the meeting adjourned. </w:t>
      </w:r>
    </w:p>
    <w:sectPr w:rsidR="00D5515F" w:rsidRPr="00E963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A4B" w14:textId="77777777" w:rsidR="00814CA0" w:rsidRDefault="00814CA0" w:rsidP="00814CA0">
      <w:r>
        <w:separator/>
      </w:r>
    </w:p>
  </w:endnote>
  <w:endnote w:type="continuationSeparator" w:id="0">
    <w:p w14:paraId="7785CE5B" w14:textId="77777777" w:rsidR="00814CA0" w:rsidRDefault="00814CA0" w:rsidP="0081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AFA5" w14:textId="77777777" w:rsidR="00BA391E" w:rsidRDefault="00BA3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733208"/>
      <w:docPartObj>
        <w:docPartGallery w:val="Page Numbers (Bottom of Page)"/>
        <w:docPartUnique/>
      </w:docPartObj>
    </w:sdtPr>
    <w:sdtEndPr>
      <w:rPr>
        <w:noProof/>
      </w:rPr>
    </w:sdtEndPr>
    <w:sdtContent>
      <w:p w14:paraId="3BB24331" w14:textId="65C1E92F" w:rsidR="00CF4400" w:rsidRDefault="00CF44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8E027" w14:textId="77777777" w:rsidR="00814CA0" w:rsidRDefault="0081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166" w14:textId="77777777" w:rsidR="00BA391E" w:rsidRDefault="00BA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E5BB" w14:textId="77777777" w:rsidR="00814CA0" w:rsidRDefault="00814CA0" w:rsidP="00814CA0">
      <w:r>
        <w:separator/>
      </w:r>
    </w:p>
  </w:footnote>
  <w:footnote w:type="continuationSeparator" w:id="0">
    <w:p w14:paraId="638D055D" w14:textId="77777777" w:rsidR="00814CA0" w:rsidRDefault="00814CA0" w:rsidP="0081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92EB" w14:textId="3FC178EE" w:rsidR="00814CA0" w:rsidRDefault="0081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00C6" w14:textId="17EF0339" w:rsidR="00814CA0" w:rsidRDefault="00814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F61C" w14:textId="42B54915" w:rsidR="00814CA0" w:rsidRDefault="0081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413"/>
    <w:multiLevelType w:val="multilevel"/>
    <w:tmpl w:val="39B41124"/>
    <w:lvl w:ilvl="0">
      <w:start w:val="2"/>
      <w:numFmt w:val="decimal"/>
      <w:lvlText w:val="%1."/>
      <w:lvlJc w:val="left"/>
      <w:pPr>
        <w:ind w:left="720" w:hanging="360"/>
      </w:pPr>
      <w:rPr>
        <w:rFonts w:hint="default"/>
      </w:rPr>
    </w:lvl>
    <w:lvl w:ilvl="1">
      <w:start w:val="1"/>
      <w:numFmt w:val="lowerLetter"/>
      <w:lvlText w:val="%2."/>
      <w:lvlJc w:val="left"/>
      <w:pPr>
        <w:ind w:left="1152" w:hanging="432"/>
      </w:pPr>
      <w:rPr>
        <w:rFonts w:hint="default"/>
        <w:b/>
        <w:color w:val="auto"/>
      </w:rPr>
    </w:lvl>
    <w:lvl w:ilvl="2">
      <w:start w:val="1"/>
      <w:numFmt w:val="lowerRoman"/>
      <w:lvlText w:val="%3."/>
      <w:lvlJc w:val="left"/>
      <w:pPr>
        <w:ind w:left="1584" w:hanging="504"/>
      </w:pPr>
      <w:rPr>
        <w:rFonts w:ascii="Times New Roman" w:eastAsia="Times New Roman" w:hAnsi="Times New Roman" w:cs="Times New Roman"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35A23300"/>
    <w:multiLevelType w:val="hybridMultilevel"/>
    <w:tmpl w:val="689C98B4"/>
    <w:lvl w:ilvl="0" w:tplc="FFFFFFFF">
      <w:start w:val="1"/>
      <w:numFmt w:val="decimal"/>
      <w:lvlText w:val="%1."/>
      <w:lvlJc w:val="left"/>
      <w:pPr>
        <w:ind w:left="1448" w:hanging="360"/>
      </w:pPr>
    </w:lvl>
    <w:lvl w:ilvl="1" w:tplc="FFFFFFFF">
      <w:start w:val="1"/>
      <w:numFmt w:val="lowerLetter"/>
      <w:lvlText w:val="%2."/>
      <w:lvlJc w:val="left"/>
      <w:pPr>
        <w:ind w:left="2168" w:hanging="360"/>
      </w:pPr>
    </w:lvl>
    <w:lvl w:ilvl="2" w:tplc="FFFFFFFF" w:tentative="1">
      <w:start w:val="1"/>
      <w:numFmt w:val="lowerRoman"/>
      <w:lvlText w:val="%3."/>
      <w:lvlJc w:val="right"/>
      <w:pPr>
        <w:ind w:left="2888" w:hanging="180"/>
      </w:pPr>
    </w:lvl>
    <w:lvl w:ilvl="3" w:tplc="FFFFFFFF" w:tentative="1">
      <w:start w:val="1"/>
      <w:numFmt w:val="decimal"/>
      <w:lvlText w:val="%4."/>
      <w:lvlJc w:val="left"/>
      <w:pPr>
        <w:ind w:left="3608" w:hanging="360"/>
      </w:pPr>
    </w:lvl>
    <w:lvl w:ilvl="4" w:tplc="FFFFFFFF" w:tentative="1">
      <w:start w:val="1"/>
      <w:numFmt w:val="lowerLetter"/>
      <w:lvlText w:val="%5."/>
      <w:lvlJc w:val="left"/>
      <w:pPr>
        <w:ind w:left="4328" w:hanging="360"/>
      </w:pPr>
    </w:lvl>
    <w:lvl w:ilvl="5" w:tplc="FFFFFFFF" w:tentative="1">
      <w:start w:val="1"/>
      <w:numFmt w:val="lowerRoman"/>
      <w:lvlText w:val="%6."/>
      <w:lvlJc w:val="right"/>
      <w:pPr>
        <w:ind w:left="5048" w:hanging="180"/>
      </w:pPr>
    </w:lvl>
    <w:lvl w:ilvl="6" w:tplc="FFFFFFFF" w:tentative="1">
      <w:start w:val="1"/>
      <w:numFmt w:val="decimal"/>
      <w:lvlText w:val="%7."/>
      <w:lvlJc w:val="left"/>
      <w:pPr>
        <w:ind w:left="5768" w:hanging="360"/>
      </w:pPr>
    </w:lvl>
    <w:lvl w:ilvl="7" w:tplc="FFFFFFFF" w:tentative="1">
      <w:start w:val="1"/>
      <w:numFmt w:val="lowerLetter"/>
      <w:lvlText w:val="%8."/>
      <w:lvlJc w:val="left"/>
      <w:pPr>
        <w:ind w:left="6488" w:hanging="360"/>
      </w:pPr>
    </w:lvl>
    <w:lvl w:ilvl="8" w:tplc="FFFFFFFF" w:tentative="1">
      <w:start w:val="1"/>
      <w:numFmt w:val="lowerRoman"/>
      <w:lvlText w:val="%9."/>
      <w:lvlJc w:val="right"/>
      <w:pPr>
        <w:ind w:left="7208" w:hanging="180"/>
      </w:pPr>
    </w:lvl>
  </w:abstractNum>
  <w:abstractNum w:abstractNumId="2" w15:restartNumberingAfterBreak="0">
    <w:nsid w:val="485B11D9"/>
    <w:multiLevelType w:val="hybridMultilevel"/>
    <w:tmpl w:val="689C98B4"/>
    <w:lvl w:ilvl="0" w:tplc="0409000F">
      <w:start w:val="1"/>
      <w:numFmt w:val="decimal"/>
      <w:lvlText w:val="%1."/>
      <w:lvlJc w:val="left"/>
      <w:pPr>
        <w:ind w:left="1448" w:hanging="360"/>
      </w:pPr>
    </w:lvl>
    <w:lvl w:ilvl="1" w:tplc="04090019">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num w:numId="1" w16cid:durableId="1660645992">
    <w:abstractNumId w:val="2"/>
  </w:num>
  <w:num w:numId="2" w16cid:durableId="1122504656">
    <w:abstractNumId w:val="0"/>
  </w:num>
  <w:num w:numId="3" w16cid:durableId="11347612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8"/>
    <w:rsid w:val="000062D0"/>
    <w:rsid w:val="00007DFA"/>
    <w:rsid w:val="0001087D"/>
    <w:rsid w:val="0001360B"/>
    <w:rsid w:val="00013661"/>
    <w:rsid w:val="00013BE7"/>
    <w:rsid w:val="0001418C"/>
    <w:rsid w:val="000144F8"/>
    <w:rsid w:val="0002256A"/>
    <w:rsid w:val="0002259B"/>
    <w:rsid w:val="0002786F"/>
    <w:rsid w:val="00045367"/>
    <w:rsid w:val="000463D4"/>
    <w:rsid w:val="00047494"/>
    <w:rsid w:val="000573ED"/>
    <w:rsid w:val="00066E32"/>
    <w:rsid w:val="000676E7"/>
    <w:rsid w:val="00067F8F"/>
    <w:rsid w:val="0008162E"/>
    <w:rsid w:val="00082E68"/>
    <w:rsid w:val="00083340"/>
    <w:rsid w:val="00083E9A"/>
    <w:rsid w:val="00085A43"/>
    <w:rsid w:val="00093F3F"/>
    <w:rsid w:val="0009726E"/>
    <w:rsid w:val="00097F9D"/>
    <w:rsid w:val="000A2E45"/>
    <w:rsid w:val="000A411D"/>
    <w:rsid w:val="000A6B12"/>
    <w:rsid w:val="000B6E0F"/>
    <w:rsid w:val="000D07DD"/>
    <w:rsid w:val="000D1D21"/>
    <w:rsid w:val="000D2714"/>
    <w:rsid w:val="000E04EB"/>
    <w:rsid w:val="000E0D47"/>
    <w:rsid w:val="000E142D"/>
    <w:rsid w:val="000E72F6"/>
    <w:rsid w:val="000E7824"/>
    <w:rsid w:val="000F0AB8"/>
    <w:rsid w:val="00100069"/>
    <w:rsid w:val="001006EB"/>
    <w:rsid w:val="0010539F"/>
    <w:rsid w:val="00114F76"/>
    <w:rsid w:val="00115F39"/>
    <w:rsid w:val="00116595"/>
    <w:rsid w:val="00116674"/>
    <w:rsid w:val="001170F8"/>
    <w:rsid w:val="00123FAE"/>
    <w:rsid w:val="001244B4"/>
    <w:rsid w:val="00133E33"/>
    <w:rsid w:val="00135864"/>
    <w:rsid w:val="0014067A"/>
    <w:rsid w:val="00140B32"/>
    <w:rsid w:val="001424DC"/>
    <w:rsid w:val="00142D37"/>
    <w:rsid w:val="00145899"/>
    <w:rsid w:val="0014647B"/>
    <w:rsid w:val="00151AFE"/>
    <w:rsid w:val="001548E5"/>
    <w:rsid w:val="00160F64"/>
    <w:rsid w:val="00163E25"/>
    <w:rsid w:val="0016527E"/>
    <w:rsid w:val="00172F77"/>
    <w:rsid w:val="001744D8"/>
    <w:rsid w:val="00184D20"/>
    <w:rsid w:val="001854EC"/>
    <w:rsid w:val="001857A6"/>
    <w:rsid w:val="00186381"/>
    <w:rsid w:val="0019100D"/>
    <w:rsid w:val="001940D6"/>
    <w:rsid w:val="00194F99"/>
    <w:rsid w:val="00195E4D"/>
    <w:rsid w:val="001965C0"/>
    <w:rsid w:val="001A3875"/>
    <w:rsid w:val="001A7A99"/>
    <w:rsid w:val="001A7F39"/>
    <w:rsid w:val="001B0652"/>
    <w:rsid w:val="001B1192"/>
    <w:rsid w:val="001B2ACB"/>
    <w:rsid w:val="001B3B61"/>
    <w:rsid w:val="001B57C7"/>
    <w:rsid w:val="001C0C57"/>
    <w:rsid w:val="001C4430"/>
    <w:rsid w:val="001C71CA"/>
    <w:rsid w:val="001D76C8"/>
    <w:rsid w:val="001E6B80"/>
    <w:rsid w:val="001F6C52"/>
    <w:rsid w:val="002109C1"/>
    <w:rsid w:val="00215B37"/>
    <w:rsid w:val="00216A85"/>
    <w:rsid w:val="00217B59"/>
    <w:rsid w:val="0022270C"/>
    <w:rsid w:val="00222E7A"/>
    <w:rsid w:val="00236B98"/>
    <w:rsid w:val="002373B6"/>
    <w:rsid w:val="002379A3"/>
    <w:rsid w:val="00240818"/>
    <w:rsid w:val="00242C6A"/>
    <w:rsid w:val="0024753F"/>
    <w:rsid w:val="00252E90"/>
    <w:rsid w:val="00262AD3"/>
    <w:rsid w:val="002635A4"/>
    <w:rsid w:val="002662CF"/>
    <w:rsid w:val="00272F8D"/>
    <w:rsid w:val="002820B3"/>
    <w:rsid w:val="0028344D"/>
    <w:rsid w:val="002934DB"/>
    <w:rsid w:val="00293826"/>
    <w:rsid w:val="00295927"/>
    <w:rsid w:val="00296122"/>
    <w:rsid w:val="002A1ADA"/>
    <w:rsid w:val="002A40F0"/>
    <w:rsid w:val="002B6B5F"/>
    <w:rsid w:val="002B6FD2"/>
    <w:rsid w:val="002C3479"/>
    <w:rsid w:val="002C395C"/>
    <w:rsid w:val="002C3D66"/>
    <w:rsid w:val="002C7FAE"/>
    <w:rsid w:val="002D077E"/>
    <w:rsid w:val="002D3770"/>
    <w:rsid w:val="002D381A"/>
    <w:rsid w:val="002D47E1"/>
    <w:rsid w:val="002D7204"/>
    <w:rsid w:val="002E0F51"/>
    <w:rsid w:val="002E4CDB"/>
    <w:rsid w:val="002E4D6B"/>
    <w:rsid w:val="002E6EC0"/>
    <w:rsid w:val="002F35D8"/>
    <w:rsid w:val="002F4DF9"/>
    <w:rsid w:val="002F5106"/>
    <w:rsid w:val="002F69BA"/>
    <w:rsid w:val="00304379"/>
    <w:rsid w:val="00304A5E"/>
    <w:rsid w:val="00311584"/>
    <w:rsid w:val="00313948"/>
    <w:rsid w:val="00314026"/>
    <w:rsid w:val="00317A39"/>
    <w:rsid w:val="00321723"/>
    <w:rsid w:val="003233E3"/>
    <w:rsid w:val="00323DD8"/>
    <w:rsid w:val="0033334D"/>
    <w:rsid w:val="00333F0B"/>
    <w:rsid w:val="00341630"/>
    <w:rsid w:val="00343A0B"/>
    <w:rsid w:val="00352666"/>
    <w:rsid w:val="00352FC2"/>
    <w:rsid w:val="003538CD"/>
    <w:rsid w:val="00357FF1"/>
    <w:rsid w:val="00362EEE"/>
    <w:rsid w:val="00367632"/>
    <w:rsid w:val="003725D1"/>
    <w:rsid w:val="00372FD8"/>
    <w:rsid w:val="003732D1"/>
    <w:rsid w:val="00374B9D"/>
    <w:rsid w:val="0037527B"/>
    <w:rsid w:val="00382478"/>
    <w:rsid w:val="00385073"/>
    <w:rsid w:val="00386977"/>
    <w:rsid w:val="00387EF5"/>
    <w:rsid w:val="00390487"/>
    <w:rsid w:val="00390923"/>
    <w:rsid w:val="00394CDB"/>
    <w:rsid w:val="003A2A60"/>
    <w:rsid w:val="003A3880"/>
    <w:rsid w:val="003B4B07"/>
    <w:rsid w:val="003C3ACD"/>
    <w:rsid w:val="003E2E6D"/>
    <w:rsid w:val="003E3D1E"/>
    <w:rsid w:val="003F116E"/>
    <w:rsid w:val="003F13BA"/>
    <w:rsid w:val="003F1F44"/>
    <w:rsid w:val="003F2247"/>
    <w:rsid w:val="003F3C4A"/>
    <w:rsid w:val="00403103"/>
    <w:rsid w:val="0040412A"/>
    <w:rsid w:val="00411089"/>
    <w:rsid w:val="004162AA"/>
    <w:rsid w:val="004216FA"/>
    <w:rsid w:val="00426EC7"/>
    <w:rsid w:val="00427E60"/>
    <w:rsid w:val="004307BA"/>
    <w:rsid w:val="00430D8B"/>
    <w:rsid w:val="0043553E"/>
    <w:rsid w:val="00450D41"/>
    <w:rsid w:val="00456CA7"/>
    <w:rsid w:val="004635CF"/>
    <w:rsid w:val="00470AD9"/>
    <w:rsid w:val="00470EA9"/>
    <w:rsid w:val="00491DD2"/>
    <w:rsid w:val="004936CE"/>
    <w:rsid w:val="00494585"/>
    <w:rsid w:val="00494B80"/>
    <w:rsid w:val="00495482"/>
    <w:rsid w:val="00496544"/>
    <w:rsid w:val="004A0740"/>
    <w:rsid w:val="004A16FD"/>
    <w:rsid w:val="004A4D01"/>
    <w:rsid w:val="004A58FB"/>
    <w:rsid w:val="004B58A9"/>
    <w:rsid w:val="004B68E3"/>
    <w:rsid w:val="004B7837"/>
    <w:rsid w:val="004C5612"/>
    <w:rsid w:val="004C63F1"/>
    <w:rsid w:val="004C7250"/>
    <w:rsid w:val="004D1FBB"/>
    <w:rsid w:val="004D49A7"/>
    <w:rsid w:val="004D5E8F"/>
    <w:rsid w:val="004E60B5"/>
    <w:rsid w:val="004E61EC"/>
    <w:rsid w:val="004E64B8"/>
    <w:rsid w:val="004E6883"/>
    <w:rsid w:val="004F30C6"/>
    <w:rsid w:val="00500C32"/>
    <w:rsid w:val="00502F1E"/>
    <w:rsid w:val="005031CA"/>
    <w:rsid w:val="00503B9D"/>
    <w:rsid w:val="00505DEB"/>
    <w:rsid w:val="00512AEA"/>
    <w:rsid w:val="005137FE"/>
    <w:rsid w:val="00522327"/>
    <w:rsid w:val="00525273"/>
    <w:rsid w:val="00526161"/>
    <w:rsid w:val="005355C9"/>
    <w:rsid w:val="00536212"/>
    <w:rsid w:val="005363AE"/>
    <w:rsid w:val="005408C0"/>
    <w:rsid w:val="00550B7C"/>
    <w:rsid w:val="00552F4D"/>
    <w:rsid w:val="005640A5"/>
    <w:rsid w:val="00572436"/>
    <w:rsid w:val="00573BF3"/>
    <w:rsid w:val="005827E0"/>
    <w:rsid w:val="005860F2"/>
    <w:rsid w:val="005925CE"/>
    <w:rsid w:val="00593D48"/>
    <w:rsid w:val="00596342"/>
    <w:rsid w:val="005A28A8"/>
    <w:rsid w:val="005A53B6"/>
    <w:rsid w:val="005A6317"/>
    <w:rsid w:val="005B5F5B"/>
    <w:rsid w:val="005C04E4"/>
    <w:rsid w:val="005C1A94"/>
    <w:rsid w:val="005D15A2"/>
    <w:rsid w:val="005D58E6"/>
    <w:rsid w:val="005E04A0"/>
    <w:rsid w:val="005E1537"/>
    <w:rsid w:val="005E2EDA"/>
    <w:rsid w:val="005E3A41"/>
    <w:rsid w:val="005E6F97"/>
    <w:rsid w:val="005F0BFD"/>
    <w:rsid w:val="005F76F6"/>
    <w:rsid w:val="00604AFC"/>
    <w:rsid w:val="00606843"/>
    <w:rsid w:val="0061021F"/>
    <w:rsid w:val="00610E37"/>
    <w:rsid w:val="00617274"/>
    <w:rsid w:val="00617C39"/>
    <w:rsid w:val="00621916"/>
    <w:rsid w:val="006225F7"/>
    <w:rsid w:val="0062407D"/>
    <w:rsid w:val="00625251"/>
    <w:rsid w:val="006268DF"/>
    <w:rsid w:val="00630A3C"/>
    <w:rsid w:val="00634286"/>
    <w:rsid w:val="00634333"/>
    <w:rsid w:val="00640E92"/>
    <w:rsid w:val="00646EB2"/>
    <w:rsid w:val="00647956"/>
    <w:rsid w:val="00655E4F"/>
    <w:rsid w:val="00657CAC"/>
    <w:rsid w:val="006651D1"/>
    <w:rsid w:val="00665D9D"/>
    <w:rsid w:val="00670C25"/>
    <w:rsid w:val="00673AF7"/>
    <w:rsid w:val="00685CE8"/>
    <w:rsid w:val="006879A3"/>
    <w:rsid w:val="0069167A"/>
    <w:rsid w:val="00691BED"/>
    <w:rsid w:val="00694FFD"/>
    <w:rsid w:val="006A317D"/>
    <w:rsid w:val="006A59FB"/>
    <w:rsid w:val="006A5DB1"/>
    <w:rsid w:val="006A64B4"/>
    <w:rsid w:val="006A7509"/>
    <w:rsid w:val="006C5527"/>
    <w:rsid w:val="006D1A22"/>
    <w:rsid w:val="006D7465"/>
    <w:rsid w:val="006E1499"/>
    <w:rsid w:val="006F4407"/>
    <w:rsid w:val="006F4886"/>
    <w:rsid w:val="006F4A85"/>
    <w:rsid w:val="007000ED"/>
    <w:rsid w:val="00702736"/>
    <w:rsid w:val="00706DDD"/>
    <w:rsid w:val="00717E29"/>
    <w:rsid w:val="00725545"/>
    <w:rsid w:val="00726E2B"/>
    <w:rsid w:val="00727BD1"/>
    <w:rsid w:val="00730FA6"/>
    <w:rsid w:val="007322A2"/>
    <w:rsid w:val="00750D4A"/>
    <w:rsid w:val="00751A48"/>
    <w:rsid w:val="007605B1"/>
    <w:rsid w:val="0076427B"/>
    <w:rsid w:val="00766C3F"/>
    <w:rsid w:val="0077167B"/>
    <w:rsid w:val="007743AE"/>
    <w:rsid w:val="00775EB9"/>
    <w:rsid w:val="007768EB"/>
    <w:rsid w:val="007802CA"/>
    <w:rsid w:val="00780932"/>
    <w:rsid w:val="007812F4"/>
    <w:rsid w:val="00783546"/>
    <w:rsid w:val="00787560"/>
    <w:rsid w:val="00794C40"/>
    <w:rsid w:val="007A0D68"/>
    <w:rsid w:val="007A3799"/>
    <w:rsid w:val="007B7B25"/>
    <w:rsid w:val="007C002A"/>
    <w:rsid w:val="007C0344"/>
    <w:rsid w:val="007C080D"/>
    <w:rsid w:val="007C1265"/>
    <w:rsid w:val="007C27FB"/>
    <w:rsid w:val="007C3333"/>
    <w:rsid w:val="007D0441"/>
    <w:rsid w:val="007D1078"/>
    <w:rsid w:val="007D1AD0"/>
    <w:rsid w:val="007D44DB"/>
    <w:rsid w:val="007D5CEE"/>
    <w:rsid w:val="007E3548"/>
    <w:rsid w:val="007E3E46"/>
    <w:rsid w:val="007F5A47"/>
    <w:rsid w:val="00802F02"/>
    <w:rsid w:val="008051EC"/>
    <w:rsid w:val="008056D1"/>
    <w:rsid w:val="00812A94"/>
    <w:rsid w:val="00814CA0"/>
    <w:rsid w:val="00815F95"/>
    <w:rsid w:val="00823BAC"/>
    <w:rsid w:val="008252D7"/>
    <w:rsid w:val="0082545F"/>
    <w:rsid w:val="00831378"/>
    <w:rsid w:val="00832864"/>
    <w:rsid w:val="008344C1"/>
    <w:rsid w:val="0083476B"/>
    <w:rsid w:val="00836D9C"/>
    <w:rsid w:val="008408FA"/>
    <w:rsid w:val="00843B2D"/>
    <w:rsid w:val="00843B7F"/>
    <w:rsid w:val="00852E7F"/>
    <w:rsid w:val="00854F0B"/>
    <w:rsid w:val="0087124E"/>
    <w:rsid w:val="00875669"/>
    <w:rsid w:val="00882BD8"/>
    <w:rsid w:val="0088599F"/>
    <w:rsid w:val="008860ED"/>
    <w:rsid w:val="0088651D"/>
    <w:rsid w:val="008922B8"/>
    <w:rsid w:val="008923C8"/>
    <w:rsid w:val="008A3581"/>
    <w:rsid w:val="008A3EF1"/>
    <w:rsid w:val="008A741D"/>
    <w:rsid w:val="008B3311"/>
    <w:rsid w:val="008B4704"/>
    <w:rsid w:val="008B5E3B"/>
    <w:rsid w:val="008B6DEA"/>
    <w:rsid w:val="008C0053"/>
    <w:rsid w:val="008C67B2"/>
    <w:rsid w:val="008C7205"/>
    <w:rsid w:val="008C76A2"/>
    <w:rsid w:val="008D420D"/>
    <w:rsid w:val="008D5B5A"/>
    <w:rsid w:val="008F11EE"/>
    <w:rsid w:val="00911F01"/>
    <w:rsid w:val="0091253A"/>
    <w:rsid w:val="00917FED"/>
    <w:rsid w:val="00924A9B"/>
    <w:rsid w:val="009273CB"/>
    <w:rsid w:val="00927D6C"/>
    <w:rsid w:val="00935E1D"/>
    <w:rsid w:val="00937613"/>
    <w:rsid w:val="00940BB5"/>
    <w:rsid w:val="00950F76"/>
    <w:rsid w:val="009535BD"/>
    <w:rsid w:val="00953971"/>
    <w:rsid w:val="00954144"/>
    <w:rsid w:val="0095605F"/>
    <w:rsid w:val="009570C0"/>
    <w:rsid w:val="009572AD"/>
    <w:rsid w:val="009574D2"/>
    <w:rsid w:val="009631B2"/>
    <w:rsid w:val="009638ED"/>
    <w:rsid w:val="009720AC"/>
    <w:rsid w:val="00983758"/>
    <w:rsid w:val="0098506D"/>
    <w:rsid w:val="00985373"/>
    <w:rsid w:val="0098776E"/>
    <w:rsid w:val="00991BAF"/>
    <w:rsid w:val="00992866"/>
    <w:rsid w:val="009A02C6"/>
    <w:rsid w:val="009A14A8"/>
    <w:rsid w:val="009A3B3F"/>
    <w:rsid w:val="009A3D4B"/>
    <w:rsid w:val="009A475B"/>
    <w:rsid w:val="009B437A"/>
    <w:rsid w:val="009C0EC5"/>
    <w:rsid w:val="009C2C45"/>
    <w:rsid w:val="009C4C9B"/>
    <w:rsid w:val="009C5AEC"/>
    <w:rsid w:val="009D0341"/>
    <w:rsid w:val="009D3EB7"/>
    <w:rsid w:val="009D7032"/>
    <w:rsid w:val="009D70D9"/>
    <w:rsid w:val="009D7CE6"/>
    <w:rsid w:val="009E654D"/>
    <w:rsid w:val="009F0034"/>
    <w:rsid w:val="009F10D1"/>
    <w:rsid w:val="009F12EA"/>
    <w:rsid w:val="009F561A"/>
    <w:rsid w:val="009F622E"/>
    <w:rsid w:val="00A10BC3"/>
    <w:rsid w:val="00A122F1"/>
    <w:rsid w:val="00A133FC"/>
    <w:rsid w:val="00A14602"/>
    <w:rsid w:val="00A16C5C"/>
    <w:rsid w:val="00A220C2"/>
    <w:rsid w:val="00A269E7"/>
    <w:rsid w:val="00A31648"/>
    <w:rsid w:val="00A34114"/>
    <w:rsid w:val="00A42008"/>
    <w:rsid w:val="00A470D9"/>
    <w:rsid w:val="00A52F20"/>
    <w:rsid w:val="00A562ED"/>
    <w:rsid w:val="00A606C3"/>
    <w:rsid w:val="00A61F4C"/>
    <w:rsid w:val="00A6742B"/>
    <w:rsid w:val="00A807D2"/>
    <w:rsid w:val="00A80A81"/>
    <w:rsid w:val="00A85148"/>
    <w:rsid w:val="00A866E3"/>
    <w:rsid w:val="00A879D0"/>
    <w:rsid w:val="00A92D29"/>
    <w:rsid w:val="00A94AC2"/>
    <w:rsid w:val="00AA346D"/>
    <w:rsid w:val="00AB242F"/>
    <w:rsid w:val="00AB6D63"/>
    <w:rsid w:val="00AC20C3"/>
    <w:rsid w:val="00AC265E"/>
    <w:rsid w:val="00AD0A4D"/>
    <w:rsid w:val="00AD347B"/>
    <w:rsid w:val="00AD4009"/>
    <w:rsid w:val="00AE064D"/>
    <w:rsid w:val="00AE0867"/>
    <w:rsid w:val="00AE370E"/>
    <w:rsid w:val="00AE55CC"/>
    <w:rsid w:val="00AE65A0"/>
    <w:rsid w:val="00AF1BCF"/>
    <w:rsid w:val="00B00004"/>
    <w:rsid w:val="00B06B30"/>
    <w:rsid w:val="00B0783C"/>
    <w:rsid w:val="00B101A3"/>
    <w:rsid w:val="00B123CE"/>
    <w:rsid w:val="00B126C5"/>
    <w:rsid w:val="00B13E38"/>
    <w:rsid w:val="00B23F83"/>
    <w:rsid w:val="00B24D54"/>
    <w:rsid w:val="00B26646"/>
    <w:rsid w:val="00B34A33"/>
    <w:rsid w:val="00B35A91"/>
    <w:rsid w:val="00B370E1"/>
    <w:rsid w:val="00B427B7"/>
    <w:rsid w:val="00B42B20"/>
    <w:rsid w:val="00B4440E"/>
    <w:rsid w:val="00B56945"/>
    <w:rsid w:val="00B620DD"/>
    <w:rsid w:val="00B63016"/>
    <w:rsid w:val="00B66DD4"/>
    <w:rsid w:val="00B700E5"/>
    <w:rsid w:val="00B8018D"/>
    <w:rsid w:val="00B81930"/>
    <w:rsid w:val="00B82D77"/>
    <w:rsid w:val="00B86D23"/>
    <w:rsid w:val="00B87F6C"/>
    <w:rsid w:val="00B87FB3"/>
    <w:rsid w:val="00BA391E"/>
    <w:rsid w:val="00BB46A9"/>
    <w:rsid w:val="00BC18BF"/>
    <w:rsid w:val="00BC4F8C"/>
    <w:rsid w:val="00BC5888"/>
    <w:rsid w:val="00BC6F7D"/>
    <w:rsid w:val="00BD14AA"/>
    <w:rsid w:val="00BD38D9"/>
    <w:rsid w:val="00BD5880"/>
    <w:rsid w:val="00BD7C15"/>
    <w:rsid w:val="00BE0E60"/>
    <w:rsid w:val="00BE35F1"/>
    <w:rsid w:val="00BE4852"/>
    <w:rsid w:val="00BE5773"/>
    <w:rsid w:val="00BF1A30"/>
    <w:rsid w:val="00BF1E2A"/>
    <w:rsid w:val="00BF1EC3"/>
    <w:rsid w:val="00BF68D9"/>
    <w:rsid w:val="00C004ED"/>
    <w:rsid w:val="00C04F03"/>
    <w:rsid w:val="00C15832"/>
    <w:rsid w:val="00C16C62"/>
    <w:rsid w:val="00C17051"/>
    <w:rsid w:val="00C1722B"/>
    <w:rsid w:val="00C231A8"/>
    <w:rsid w:val="00C254BA"/>
    <w:rsid w:val="00C37A3E"/>
    <w:rsid w:val="00C41104"/>
    <w:rsid w:val="00C41FED"/>
    <w:rsid w:val="00C45D25"/>
    <w:rsid w:val="00C557C7"/>
    <w:rsid w:val="00C56A2D"/>
    <w:rsid w:val="00C57DEF"/>
    <w:rsid w:val="00C65824"/>
    <w:rsid w:val="00C65F2B"/>
    <w:rsid w:val="00C669CE"/>
    <w:rsid w:val="00C728FC"/>
    <w:rsid w:val="00C72E45"/>
    <w:rsid w:val="00C800D6"/>
    <w:rsid w:val="00C81130"/>
    <w:rsid w:val="00C8508C"/>
    <w:rsid w:val="00C85862"/>
    <w:rsid w:val="00C86A68"/>
    <w:rsid w:val="00C9129E"/>
    <w:rsid w:val="00C91478"/>
    <w:rsid w:val="00C92B1A"/>
    <w:rsid w:val="00C937FF"/>
    <w:rsid w:val="00CA2C34"/>
    <w:rsid w:val="00CA381A"/>
    <w:rsid w:val="00CB3201"/>
    <w:rsid w:val="00CB4A31"/>
    <w:rsid w:val="00CB5DF8"/>
    <w:rsid w:val="00CB70CD"/>
    <w:rsid w:val="00CC0129"/>
    <w:rsid w:val="00CC1470"/>
    <w:rsid w:val="00CC376C"/>
    <w:rsid w:val="00CC3DCD"/>
    <w:rsid w:val="00CD52CE"/>
    <w:rsid w:val="00CD5DA1"/>
    <w:rsid w:val="00CD7958"/>
    <w:rsid w:val="00CD7EED"/>
    <w:rsid w:val="00CE2126"/>
    <w:rsid w:val="00CE2826"/>
    <w:rsid w:val="00CE64CE"/>
    <w:rsid w:val="00CE6D79"/>
    <w:rsid w:val="00CF4400"/>
    <w:rsid w:val="00CF5EF8"/>
    <w:rsid w:val="00D166D2"/>
    <w:rsid w:val="00D2113D"/>
    <w:rsid w:val="00D26FF3"/>
    <w:rsid w:val="00D309E7"/>
    <w:rsid w:val="00D31424"/>
    <w:rsid w:val="00D3503E"/>
    <w:rsid w:val="00D351B1"/>
    <w:rsid w:val="00D3586A"/>
    <w:rsid w:val="00D40526"/>
    <w:rsid w:val="00D41915"/>
    <w:rsid w:val="00D42F2B"/>
    <w:rsid w:val="00D5515F"/>
    <w:rsid w:val="00D57626"/>
    <w:rsid w:val="00D614D8"/>
    <w:rsid w:val="00D62709"/>
    <w:rsid w:val="00D638AA"/>
    <w:rsid w:val="00D67192"/>
    <w:rsid w:val="00D72533"/>
    <w:rsid w:val="00D778D3"/>
    <w:rsid w:val="00D80C48"/>
    <w:rsid w:val="00D81683"/>
    <w:rsid w:val="00D97E09"/>
    <w:rsid w:val="00DA1821"/>
    <w:rsid w:val="00DA1BB9"/>
    <w:rsid w:val="00DB0EE4"/>
    <w:rsid w:val="00DB129C"/>
    <w:rsid w:val="00DB48FE"/>
    <w:rsid w:val="00DC4ABB"/>
    <w:rsid w:val="00DC4D66"/>
    <w:rsid w:val="00DD0640"/>
    <w:rsid w:val="00DD664D"/>
    <w:rsid w:val="00DD7A77"/>
    <w:rsid w:val="00DE0AB4"/>
    <w:rsid w:val="00DE23D5"/>
    <w:rsid w:val="00DE4B70"/>
    <w:rsid w:val="00DF48CD"/>
    <w:rsid w:val="00DF5B22"/>
    <w:rsid w:val="00DF6FA4"/>
    <w:rsid w:val="00E054FA"/>
    <w:rsid w:val="00E235FB"/>
    <w:rsid w:val="00E25371"/>
    <w:rsid w:val="00E26D6C"/>
    <w:rsid w:val="00E30443"/>
    <w:rsid w:val="00E40F99"/>
    <w:rsid w:val="00E41A5B"/>
    <w:rsid w:val="00E57A4D"/>
    <w:rsid w:val="00E67600"/>
    <w:rsid w:val="00E72CE1"/>
    <w:rsid w:val="00E73745"/>
    <w:rsid w:val="00E752EC"/>
    <w:rsid w:val="00E7647A"/>
    <w:rsid w:val="00E76498"/>
    <w:rsid w:val="00E80A6A"/>
    <w:rsid w:val="00E81654"/>
    <w:rsid w:val="00E82B46"/>
    <w:rsid w:val="00E83704"/>
    <w:rsid w:val="00E83966"/>
    <w:rsid w:val="00E850E5"/>
    <w:rsid w:val="00E92DC5"/>
    <w:rsid w:val="00E95141"/>
    <w:rsid w:val="00E963FC"/>
    <w:rsid w:val="00E97B31"/>
    <w:rsid w:val="00EA0950"/>
    <w:rsid w:val="00EA0D78"/>
    <w:rsid w:val="00EA506B"/>
    <w:rsid w:val="00EA73C8"/>
    <w:rsid w:val="00EC2948"/>
    <w:rsid w:val="00EC5941"/>
    <w:rsid w:val="00ED58BC"/>
    <w:rsid w:val="00EE29B9"/>
    <w:rsid w:val="00EE72EF"/>
    <w:rsid w:val="00EF00C6"/>
    <w:rsid w:val="00EF0BE0"/>
    <w:rsid w:val="00EF11AC"/>
    <w:rsid w:val="00EF4707"/>
    <w:rsid w:val="00EF480B"/>
    <w:rsid w:val="00EF56D6"/>
    <w:rsid w:val="00EF5C4C"/>
    <w:rsid w:val="00F01160"/>
    <w:rsid w:val="00F0462D"/>
    <w:rsid w:val="00F0779A"/>
    <w:rsid w:val="00F1463C"/>
    <w:rsid w:val="00F3069D"/>
    <w:rsid w:val="00F30F4A"/>
    <w:rsid w:val="00F439F3"/>
    <w:rsid w:val="00F444F2"/>
    <w:rsid w:val="00F54820"/>
    <w:rsid w:val="00F5782B"/>
    <w:rsid w:val="00F57F31"/>
    <w:rsid w:val="00F60601"/>
    <w:rsid w:val="00F61ADA"/>
    <w:rsid w:val="00F64117"/>
    <w:rsid w:val="00F64672"/>
    <w:rsid w:val="00F71D10"/>
    <w:rsid w:val="00F73F6B"/>
    <w:rsid w:val="00F7512A"/>
    <w:rsid w:val="00F76BA8"/>
    <w:rsid w:val="00F77224"/>
    <w:rsid w:val="00F901F8"/>
    <w:rsid w:val="00F90CFE"/>
    <w:rsid w:val="00F92DE6"/>
    <w:rsid w:val="00FA13E5"/>
    <w:rsid w:val="00FA1BC9"/>
    <w:rsid w:val="00FB016E"/>
    <w:rsid w:val="00FB3205"/>
    <w:rsid w:val="00FB640D"/>
    <w:rsid w:val="00FC2282"/>
    <w:rsid w:val="00FC2BC7"/>
    <w:rsid w:val="00FC3E51"/>
    <w:rsid w:val="00FC5EB5"/>
    <w:rsid w:val="00FD21EC"/>
    <w:rsid w:val="00FD3B88"/>
    <w:rsid w:val="00FD3EB6"/>
    <w:rsid w:val="00FD3ECE"/>
    <w:rsid w:val="00FD459C"/>
    <w:rsid w:val="00FE0E39"/>
    <w:rsid w:val="00FE4C8D"/>
    <w:rsid w:val="00FE66C4"/>
    <w:rsid w:val="00FE7E51"/>
    <w:rsid w:val="00FF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0787B0"/>
  <w15:chartTrackingRefBased/>
  <w15:docId w15:val="{567CCBE1-427E-44F9-B6B1-1EAFB03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5DF8"/>
    <w:pPr>
      <w:ind w:left="720"/>
      <w:contextualSpacing/>
    </w:pPr>
  </w:style>
  <w:style w:type="character" w:customStyle="1" w:styleId="ListParagraphChar">
    <w:name w:val="List Paragraph Char"/>
    <w:link w:val="ListParagraph"/>
    <w:uiPriority w:val="34"/>
    <w:locked/>
    <w:rsid w:val="00CB5DF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B5DF8"/>
    <w:pPr>
      <w:autoSpaceDE w:val="0"/>
      <w:autoSpaceDN w:val="0"/>
      <w:adjustRightInd w:val="0"/>
      <w:spacing w:line="258" w:lineRule="exact"/>
      <w:ind w:left="39"/>
    </w:pPr>
    <w:rPr>
      <w:rFonts w:eastAsia="Calibri"/>
    </w:rPr>
  </w:style>
  <w:style w:type="character" w:customStyle="1" w:styleId="BodyTextChar">
    <w:name w:val="Body Text Char"/>
    <w:basedOn w:val="DefaultParagraphFont"/>
    <w:link w:val="BodyText"/>
    <w:uiPriority w:val="1"/>
    <w:rsid w:val="00CB5DF8"/>
    <w:rPr>
      <w:rFonts w:ascii="Times New Roman" w:eastAsia="Calibri" w:hAnsi="Times New Roman" w:cs="Times New Roman"/>
      <w:sz w:val="24"/>
      <w:szCs w:val="24"/>
    </w:rPr>
  </w:style>
  <w:style w:type="paragraph" w:styleId="FootnoteText">
    <w:name w:val="footnote text"/>
    <w:basedOn w:val="Normal"/>
    <w:link w:val="FootnoteTextChar"/>
    <w:uiPriority w:val="99"/>
    <w:semiHidden/>
    <w:rsid w:val="00610E37"/>
    <w:rPr>
      <w:sz w:val="20"/>
      <w:szCs w:val="20"/>
    </w:rPr>
  </w:style>
  <w:style w:type="character" w:customStyle="1" w:styleId="FootnoteTextChar">
    <w:name w:val="Footnote Text Char"/>
    <w:basedOn w:val="DefaultParagraphFont"/>
    <w:link w:val="FootnoteText"/>
    <w:uiPriority w:val="99"/>
    <w:semiHidden/>
    <w:rsid w:val="00610E3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4CA0"/>
    <w:pPr>
      <w:tabs>
        <w:tab w:val="center" w:pos="4680"/>
        <w:tab w:val="right" w:pos="9360"/>
      </w:tabs>
    </w:pPr>
  </w:style>
  <w:style w:type="character" w:customStyle="1" w:styleId="HeaderChar">
    <w:name w:val="Header Char"/>
    <w:basedOn w:val="DefaultParagraphFont"/>
    <w:link w:val="Header"/>
    <w:uiPriority w:val="99"/>
    <w:rsid w:val="00814C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CA0"/>
    <w:pPr>
      <w:tabs>
        <w:tab w:val="center" w:pos="4680"/>
        <w:tab w:val="right" w:pos="9360"/>
      </w:tabs>
    </w:pPr>
  </w:style>
  <w:style w:type="character" w:customStyle="1" w:styleId="FooterChar">
    <w:name w:val="Footer Char"/>
    <w:basedOn w:val="DefaultParagraphFont"/>
    <w:link w:val="Footer"/>
    <w:uiPriority w:val="99"/>
    <w:rsid w:val="00814C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167B"/>
    <w:rPr>
      <w:color w:val="0563C1" w:themeColor="hyperlink"/>
      <w:u w:val="single"/>
    </w:rPr>
  </w:style>
  <w:style w:type="character" w:customStyle="1" w:styleId="normaltextrun">
    <w:name w:val="normaltextrun"/>
    <w:basedOn w:val="DefaultParagraphFont"/>
    <w:rsid w:val="00311584"/>
  </w:style>
  <w:style w:type="character" w:customStyle="1" w:styleId="eop">
    <w:name w:val="eop"/>
    <w:basedOn w:val="DefaultParagraphFont"/>
    <w:rsid w:val="00311584"/>
  </w:style>
  <w:style w:type="paragraph" w:customStyle="1" w:styleId="Default">
    <w:name w:val="Default"/>
    <w:rsid w:val="000062D0"/>
    <w:pPr>
      <w:autoSpaceDE w:val="0"/>
      <w:autoSpaceDN w:val="0"/>
      <w:adjustRightInd w:val="0"/>
      <w:spacing w:after="0" w:line="240" w:lineRule="auto"/>
    </w:pPr>
    <w:rPr>
      <w:rFonts w:ascii="Calibri" w:hAnsi="Calibri" w:cs="Calibri"/>
      <w:color w:val="000000"/>
      <w:sz w:val="24"/>
      <w:szCs w:val="24"/>
    </w:rPr>
  </w:style>
  <w:style w:type="paragraph" w:customStyle="1" w:styleId="xxmsonormal">
    <w:name w:val="x_x_msonormal"/>
    <w:basedOn w:val="Normal"/>
    <w:rsid w:val="00E97B31"/>
    <w:rPr>
      <w:rFonts w:ascii="Calibri" w:eastAsiaTheme="minorHAnsi" w:hAnsi="Calibri" w:cs="Calibri"/>
      <w:sz w:val="22"/>
      <w:szCs w:val="22"/>
    </w:rPr>
  </w:style>
  <w:style w:type="paragraph" w:styleId="NoSpacing">
    <w:name w:val="No Spacing"/>
    <w:uiPriority w:val="1"/>
    <w:qFormat/>
    <w:rsid w:val="009F622E"/>
    <w:pPr>
      <w:spacing w:after="0" w:line="240" w:lineRule="auto"/>
    </w:pPr>
    <w:rPr>
      <w:rFonts w:ascii="Calibri" w:eastAsia="Calibri" w:hAnsi="Calibri" w:cs="Times New Roman"/>
    </w:rPr>
  </w:style>
  <w:style w:type="character" w:customStyle="1" w:styleId="ui-provider">
    <w:name w:val="ui-provider"/>
    <w:basedOn w:val="DefaultParagraphFont"/>
    <w:rsid w:val="00EE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526">
      <w:bodyDiv w:val="1"/>
      <w:marLeft w:val="0"/>
      <w:marRight w:val="0"/>
      <w:marTop w:val="0"/>
      <w:marBottom w:val="0"/>
      <w:divBdr>
        <w:top w:val="none" w:sz="0" w:space="0" w:color="auto"/>
        <w:left w:val="none" w:sz="0" w:space="0" w:color="auto"/>
        <w:bottom w:val="none" w:sz="0" w:space="0" w:color="auto"/>
        <w:right w:val="none" w:sz="0" w:space="0" w:color="auto"/>
      </w:divBdr>
    </w:div>
    <w:div w:id="76364577">
      <w:bodyDiv w:val="1"/>
      <w:marLeft w:val="0"/>
      <w:marRight w:val="0"/>
      <w:marTop w:val="0"/>
      <w:marBottom w:val="0"/>
      <w:divBdr>
        <w:top w:val="none" w:sz="0" w:space="0" w:color="auto"/>
        <w:left w:val="none" w:sz="0" w:space="0" w:color="auto"/>
        <w:bottom w:val="none" w:sz="0" w:space="0" w:color="auto"/>
        <w:right w:val="none" w:sz="0" w:space="0" w:color="auto"/>
      </w:divBdr>
    </w:div>
    <w:div w:id="354887141">
      <w:bodyDiv w:val="1"/>
      <w:marLeft w:val="0"/>
      <w:marRight w:val="0"/>
      <w:marTop w:val="0"/>
      <w:marBottom w:val="0"/>
      <w:divBdr>
        <w:top w:val="none" w:sz="0" w:space="0" w:color="auto"/>
        <w:left w:val="none" w:sz="0" w:space="0" w:color="auto"/>
        <w:bottom w:val="none" w:sz="0" w:space="0" w:color="auto"/>
        <w:right w:val="none" w:sz="0" w:space="0" w:color="auto"/>
      </w:divBdr>
    </w:div>
    <w:div w:id="407966197">
      <w:bodyDiv w:val="1"/>
      <w:marLeft w:val="0"/>
      <w:marRight w:val="0"/>
      <w:marTop w:val="0"/>
      <w:marBottom w:val="0"/>
      <w:divBdr>
        <w:top w:val="none" w:sz="0" w:space="0" w:color="auto"/>
        <w:left w:val="none" w:sz="0" w:space="0" w:color="auto"/>
        <w:bottom w:val="none" w:sz="0" w:space="0" w:color="auto"/>
        <w:right w:val="none" w:sz="0" w:space="0" w:color="auto"/>
      </w:divBdr>
    </w:div>
    <w:div w:id="485324817">
      <w:bodyDiv w:val="1"/>
      <w:marLeft w:val="0"/>
      <w:marRight w:val="0"/>
      <w:marTop w:val="0"/>
      <w:marBottom w:val="0"/>
      <w:divBdr>
        <w:top w:val="none" w:sz="0" w:space="0" w:color="auto"/>
        <w:left w:val="none" w:sz="0" w:space="0" w:color="auto"/>
        <w:bottom w:val="none" w:sz="0" w:space="0" w:color="auto"/>
        <w:right w:val="none" w:sz="0" w:space="0" w:color="auto"/>
      </w:divBdr>
    </w:div>
    <w:div w:id="502281152">
      <w:bodyDiv w:val="1"/>
      <w:marLeft w:val="0"/>
      <w:marRight w:val="0"/>
      <w:marTop w:val="0"/>
      <w:marBottom w:val="0"/>
      <w:divBdr>
        <w:top w:val="none" w:sz="0" w:space="0" w:color="auto"/>
        <w:left w:val="none" w:sz="0" w:space="0" w:color="auto"/>
        <w:bottom w:val="none" w:sz="0" w:space="0" w:color="auto"/>
        <w:right w:val="none" w:sz="0" w:space="0" w:color="auto"/>
      </w:divBdr>
    </w:div>
    <w:div w:id="669334844">
      <w:bodyDiv w:val="1"/>
      <w:marLeft w:val="0"/>
      <w:marRight w:val="0"/>
      <w:marTop w:val="0"/>
      <w:marBottom w:val="0"/>
      <w:divBdr>
        <w:top w:val="none" w:sz="0" w:space="0" w:color="auto"/>
        <w:left w:val="none" w:sz="0" w:space="0" w:color="auto"/>
        <w:bottom w:val="none" w:sz="0" w:space="0" w:color="auto"/>
        <w:right w:val="none" w:sz="0" w:space="0" w:color="auto"/>
      </w:divBdr>
    </w:div>
    <w:div w:id="685711260">
      <w:bodyDiv w:val="1"/>
      <w:marLeft w:val="0"/>
      <w:marRight w:val="0"/>
      <w:marTop w:val="0"/>
      <w:marBottom w:val="0"/>
      <w:divBdr>
        <w:top w:val="none" w:sz="0" w:space="0" w:color="auto"/>
        <w:left w:val="none" w:sz="0" w:space="0" w:color="auto"/>
        <w:bottom w:val="none" w:sz="0" w:space="0" w:color="auto"/>
        <w:right w:val="none" w:sz="0" w:space="0" w:color="auto"/>
      </w:divBdr>
    </w:div>
    <w:div w:id="771704007">
      <w:bodyDiv w:val="1"/>
      <w:marLeft w:val="0"/>
      <w:marRight w:val="0"/>
      <w:marTop w:val="0"/>
      <w:marBottom w:val="0"/>
      <w:divBdr>
        <w:top w:val="none" w:sz="0" w:space="0" w:color="auto"/>
        <w:left w:val="none" w:sz="0" w:space="0" w:color="auto"/>
        <w:bottom w:val="none" w:sz="0" w:space="0" w:color="auto"/>
        <w:right w:val="none" w:sz="0" w:space="0" w:color="auto"/>
      </w:divBdr>
    </w:div>
    <w:div w:id="806319309">
      <w:bodyDiv w:val="1"/>
      <w:marLeft w:val="0"/>
      <w:marRight w:val="0"/>
      <w:marTop w:val="0"/>
      <w:marBottom w:val="0"/>
      <w:divBdr>
        <w:top w:val="none" w:sz="0" w:space="0" w:color="auto"/>
        <w:left w:val="none" w:sz="0" w:space="0" w:color="auto"/>
        <w:bottom w:val="none" w:sz="0" w:space="0" w:color="auto"/>
        <w:right w:val="none" w:sz="0" w:space="0" w:color="auto"/>
      </w:divBdr>
    </w:div>
    <w:div w:id="872301449">
      <w:bodyDiv w:val="1"/>
      <w:marLeft w:val="0"/>
      <w:marRight w:val="0"/>
      <w:marTop w:val="0"/>
      <w:marBottom w:val="0"/>
      <w:divBdr>
        <w:top w:val="none" w:sz="0" w:space="0" w:color="auto"/>
        <w:left w:val="none" w:sz="0" w:space="0" w:color="auto"/>
        <w:bottom w:val="none" w:sz="0" w:space="0" w:color="auto"/>
        <w:right w:val="none" w:sz="0" w:space="0" w:color="auto"/>
      </w:divBdr>
    </w:div>
    <w:div w:id="877010838">
      <w:bodyDiv w:val="1"/>
      <w:marLeft w:val="0"/>
      <w:marRight w:val="0"/>
      <w:marTop w:val="0"/>
      <w:marBottom w:val="0"/>
      <w:divBdr>
        <w:top w:val="none" w:sz="0" w:space="0" w:color="auto"/>
        <w:left w:val="none" w:sz="0" w:space="0" w:color="auto"/>
        <w:bottom w:val="none" w:sz="0" w:space="0" w:color="auto"/>
        <w:right w:val="none" w:sz="0" w:space="0" w:color="auto"/>
      </w:divBdr>
    </w:div>
    <w:div w:id="921137224">
      <w:bodyDiv w:val="1"/>
      <w:marLeft w:val="0"/>
      <w:marRight w:val="0"/>
      <w:marTop w:val="0"/>
      <w:marBottom w:val="0"/>
      <w:divBdr>
        <w:top w:val="none" w:sz="0" w:space="0" w:color="auto"/>
        <w:left w:val="none" w:sz="0" w:space="0" w:color="auto"/>
        <w:bottom w:val="none" w:sz="0" w:space="0" w:color="auto"/>
        <w:right w:val="none" w:sz="0" w:space="0" w:color="auto"/>
      </w:divBdr>
    </w:div>
    <w:div w:id="928346575">
      <w:bodyDiv w:val="1"/>
      <w:marLeft w:val="0"/>
      <w:marRight w:val="0"/>
      <w:marTop w:val="0"/>
      <w:marBottom w:val="0"/>
      <w:divBdr>
        <w:top w:val="none" w:sz="0" w:space="0" w:color="auto"/>
        <w:left w:val="none" w:sz="0" w:space="0" w:color="auto"/>
        <w:bottom w:val="none" w:sz="0" w:space="0" w:color="auto"/>
        <w:right w:val="none" w:sz="0" w:space="0" w:color="auto"/>
      </w:divBdr>
    </w:div>
    <w:div w:id="1211190882">
      <w:bodyDiv w:val="1"/>
      <w:marLeft w:val="0"/>
      <w:marRight w:val="0"/>
      <w:marTop w:val="0"/>
      <w:marBottom w:val="0"/>
      <w:divBdr>
        <w:top w:val="none" w:sz="0" w:space="0" w:color="auto"/>
        <w:left w:val="none" w:sz="0" w:space="0" w:color="auto"/>
        <w:bottom w:val="none" w:sz="0" w:space="0" w:color="auto"/>
        <w:right w:val="none" w:sz="0" w:space="0" w:color="auto"/>
      </w:divBdr>
    </w:div>
    <w:div w:id="1234776126">
      <w:bodyDiv w:val="1"/>
      <w:marLeft w:val="0"/>
      <w:marRight w:val="0"/>
      <w:marTop w:val="0"/>
      <w:marBottom w:val="0"/>
      <w:divBdr>
        <w:top w:val="none" w:sz="0" w:space="0" w:color="auto"/>
        <w:left w:val="none" w:sz="0" w:space="0" w:color="auto"/>
        <w:bottom w:val="none" w:sz="0" w:space="0" w:color="auto"/>
        <w:right w:val="none" w:sz="0" w:space="0" w:color="auto"/>
      </w:divBdr>
    </w:div>
    <w:div w:id="1311865259">
      <w:bodyDiv w:val="1"/>
      <w:marLeft w:val="0"/>
      <w:marRight w:val="0"/>
      <w:marTop w:val="0"/>
      <w:marBottom w:val="0"/>
      <w:divBdr>
        <w:top w:val="none" w:sz="0" w:space="0" w:color="auto"/>
        <w:left w:val="none" w:sz="0" w:space="0" w:color="auto"/>
        <w:bottom w:val="none" w:sz="0" w:space="0" w:color="auto"/>
        <w:right w:val="none" w:sz="0" w:space="0" w:color="auto"/>
      </w:divBdr>
    </w:div>
    <w:div w:id="1504127188">
      <w:bodyDiv w:val="1"/>
      <w:marLeft w:val="0"/>
      <w:marRight w:val="0"/>
      <w:marTop w:val="0"/>
      <w:marBottom w:val="0"/>
      <w:divBdr>
        <w:top w:val="none" w:sz="0" w:space="0" w:color="auto"/>
        <w:left w:val="none" w:sz="0" w:space="0" w:color="auto"/>
        <w:bottom w:val="none" w:sz="0" w:space="0" w:color="auto"/>
        <w:right w:val="none" w:sz="0" w:space="0" w:color="auto"/>
      </w:divBdr>
    </w:div>
    <w:div w:id="1748189965">
      <w:bodyDiv w:val="1"/>
      <w:marLeft w:val="0"/>
      <w:marRight w:val="0"/>
      <w:marTop w:val="0"/>
      <w:marBottom w:val="0"/>
      <w:divBdr>
        <w:top w:val="none" w:sz="0" w:space="0" w:color="auto"/>
        <w:left w:val="none" w:sz="0" w:space="0" w:color="auto"/>
        <w:bottom w:val="none" w:sz="0" w:space="0" w:color="auto"/>
        <w:right w:val="none" w:sz="0" w:space="0" w:color="auto"/>
      </w:divBdr>
    </w:div>
    <w:div w:id="1797330671">
      <w:bodyDiv w:val="1"/>
      <w:marLeft w:val="0"/>
      <w:marRight w:val="0"/>
      <w:marTop w:val="0"/>
      <w:marBottom w:val="0"/>
      <w:divBdr>
        <w:top w:val="none" w:sz="0" w:space="0" w:color="auto"/>
        <w:left w:val="none" w:sz="0" w:space="0" w:color="auto"/>
        <w:bottom w:val="none" w:sz="0" w:space="0" w:color="auto"/>
        <w:right w:val="none" w:sz="0" w:space="0" w:color="auto"/>
      </w:divBdr>
    </w:div>
    <w:div w:id="1923830006">
      <w:bodyDiv w:val="1"/>
      <w:marLeft w:val="0"/>
      <w:marRight w:val="0"/>
      <w:marTop w:val="0"/>
      <w:marBottom w:val="0"/>
      <w:divBdr>
        <w:top w:val="none" w:sz="0" w:space="0" w:color="auto"/>
        <w:left w:val="none" w:sz="0" w:space="0" w:color="auto"/>
        <w:bottom w:val="none" w:sz="0" w:space="0" w:color="auto"/>
        <w:right w:val="none" w:sz="0" w:space="0" w:color="auto"/>
      </w:divBdr>
    </w:div>
    <w:div w:id="20864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CC76-6CAE-4F08-A327-C7AD28A8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Judicial Branch</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Janet</dc:creator>
  <cp:keywords/>
  <dc:description/>
  <cp:lastModifiedBy>Lehman, Callie</cp:lastModifiedBy>
  <cp:revision>2</cp:revision>
  <cp:lastPrinted>2024-01-04T19:43:00Z</cp:lastPrinted>
  <dcterms:created xsi:type="dcterms:W3CDTF">2024-04-19T13:14:00Z</dcterms:created>
  <dcterms:modified xsi:type="dcterms:W3CDTF">2024-04-19T13:14:00Z</dcterms:modified>
</cp:coreProperties>
</file>